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POOR EXAMPLE: two tables stitched into one with merged cells</w:t>
      </w:r>
    </w:p>
    <w:p>
      <w:r>
        <w:t>Do not build tables this way. The region labels are cells merged across all four columns.</w:t>
      </w:r>
    </w:p>
    <w:p>
      <w:r>
        <w:rPr>
          <w:b/>
        </w:rPr>
        <w:t>High School Attendance by Region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1728"/>
        <w:gridCol w:w="1728"/>
        <w:gridCol w:w="2160"/>
      </w:tblGrid>
      <w:tr>
        <w:trPr>
          <w:tblHeader w:val="true"/>
        </w:trPr>
        <w:tc>
          <w:tcPr>
            <w:tcW w:type="dxa" w:w="3744"/>
            <w:shd w:val="clear" w:color="auto" w:fill="FBECEB"/>
          </w:tcPr>
          <w:p>
            <w:r/>
            <w:r>
              <w:rPr>
                <w:b/>
              </w:rPr>
              <w:t>School</w:t>
            </w:r>
          </w:p>
        </w:tc>
        <w:tc>
          <w:tcPr>
            <w:tcW w:type="dxa" w:w="1728"/>
            <w:shd w:val="clear" w:color="auto" w:fill="FBECEB"/>
          </w:tcPr>
          <w:p>
            <w:r/>
            <w:r>
              <w:rPr>
                <w:b/>
              </w:rPr>
              <w:t>Grade Level</w:t>
            </w:r>
          </w:p>
        </w:tc>
        <w:tc>
          <w:tcPr>
            <w:tcW w:type="dxa" w:w="1728"/>
            <w:shd w:val="clear" w:color="auto" w:fill="FBECEB"/>
          </w:tcPr>
          <w:p>
            <w:r/>
            <w:r>
              <w:rPr>
                <w:b/>
              </w:rPr>
              <w:t>Enrollment</w:t>
            </w:r>
          </w:p>
        </w:tc>
        <w:tc>
          <w:tcPr>
            <w:tcW w:type="dxa" w:w="2160"/>
            <w:shd w:val="clear" w:color="auto" w:fill="FBECEB"/>
          </w:tcPr>
          <w:p>
            <w:r/>
            <w:r>
              <w:rPr>
                <w:b/>
              </w:rPr>
              <w:t>Attendance Rate</w:t>
            </w:r>
          </w:p>
        </w:tc>
      </w:tr>
      <w:tr>
        <w:tc>
          <w:tcPr>
            <w:tcW w:type="dxa" w:w="8640"/>
            <w:gridSpan w:val="4"/>
            <w:shd w:val="clear" w:color="auto" w:fill="FBECEB"/>
          </w:tcPr>
          <w:p>
            <w:r/>
            <w:r>
              <w:rPr>
                <w:b/>
              </w:rPr>
              <w:t>Region 1 — Northern Counties</w:t>
            </w:r>
          </w:p>
        </w:tc>
      </w:tr>
      <w:tr>
        <w:tc>
          <w:tcPr>
            <w:tcW w:type="dxa" w:w="3744"/>
          </w:tcPr>
          <w:p>
            <w:r>
              <w:t>Morgantown High School</w:t>
            </w:r>
          </w:p>
        </w:tc>
        <w:tc>
          <w:tcPr>
            <w:tcW w:type="dxa" w:w="1728"/>
          </w:tcPr>
          <w:p>
            <w:r>
              <w:t>9–12</w:t>
            </w:r>
          </w:p>
        </w:tc>
        <w:tc>
          <w:tcPr>
            <w:tcW w:type="dxa" w:w="1728"/>
          </w:tcPr>
          <w:p>
            <w:r>
              <w:t>1,240</w:t>
            </w:r>
          </w:p>
        </w:tc>
        <w:tc>
          <w:tcPr>
            <w:tcW w:type="dxa" w:w="2160"/>
          </w:tcPr>
          <w:p>
            <w:r>
              <w:t>94.2%</w:t>
            </w:r>
          </w:p>
        </w:tc>
      </w:tr>
      <w:tr>
        <w:tc>
          <w:tcPr>
            <w:tcW w:type="dxa" w:w="3744"/>
          </w:tcPr>
          <w:p>
            <w:r>
              <w:t>Fairmont Senior High School</w:t>
            </w:r>
          </w:p>
        </w:tc>
        <w:tc>
          <w:tcPr>
            <w:tcW w:type="dxa" w:w="1728"/>
          </w:tcPr>
          <w:p>
            <w:r>
              <w:t>9–12</w:t>
            </w:r>
          </w:p>
        </w:tc>
        <w:tc>
          <w:tcPr>
            <w:tcW w:type="dxa" w:w="1728"/>
          </w:tcPr>
          <w:p>
            <w:r>
              <w:t>980</w:t>
            </w:r>
          </w:p>
        </w:tc>
        <w:tc>
          <w:tcPr>
            <w:tcW w:type="dxa" w:w="2160"/>
          </w:tcPr>
          <w:p>
            <w:r>
              <w:t>93.7%</w:t>
            </w:r>
          </w:p>
        </w:tc>
      </w:tr>
      <w:tr>
        <w:tc>
          <w:tcPr>
            <w:tcW w:type="dxa" w:w="8640"/>
            <w:gridSpan w:val="4"/>
            <w:shd w:val="clear" w:color="auto" w:fill="FBECEB"/>
          </w:tcPr>
          <w:p>
            <w:r/>
            <w:r>
              <w:rPr>
                <w:b/>
              </w:rPr>
              <w:t>Region 2 — Southern Counties</w:t>
            </w:r>
          </w:p>
        </w:tc>
      </w:tr>
      <w:tr>
        <w:tc>
          <w:tcPr>
            <w:tcW w:type="dxa" w:w="3744"/>
          </w:tcPr>
          <w:p>
            <w:r>
              <w:t>Oak Hill High School</w:t>
            </w:r>
          </w:p>
        </w:tc>
        <w:tc>
          <w:tcPr>
            <w:tcW w:type="dxa" w:w="1728"/>
          </w:tcPr>
          <w:p>
            <w:r>
              <w:t>9–12</w:t>
            </w:r>
          </w:p>
        </w:tc>
        <w:tc>
          <w:tcPr>
            <w:tcW w:type="dxa" w:w="1728"/>
          </w:tcPr>
          <w:p>
            <w:r>
              <w:t>760</w:t>
            </w:r>
          </w:p>
        </w:tc>
        <w:tc>
          <w:tcPr>
            <w:tcW w:type="dxa" w:w="2160"/>
          </w:tcPr>
          <w:p>
            <w:r>
              <w:t>91.8%</w:t>
            </w:r>
          </w:p>
        </w:tc>
      </w:tr>
      <w:tr>
        <w:tc>
          <w:tcPr>
            <w:tcW w:type="dxa" w:w="3744"/>
          </w:tcPr>
          <w:p>
            <w:r>
              <w:t>Woodrow Wilson High School</w:t>
            </w:r>
          </w:p>
        </w:tc>
        <w:tc>
          <w:tcPr>
            <w:tcW w:type="dxa" w:w="1728"/>
          </w:tcPr>
          <w:p>
            <w:r>
              <w:t>9–12</w:t>
            </w:r>
          </w:p>
        </w:tc>
        <w:tc>
          <w:tcPr>
            <w:tcW w:type="dxa" w:w="1728"/>
          </w:tcPr>
          <w:p>
            <w:r>
              <w:t>890</w:t>
            </w:r>
          </w:p>
        </w:tc>
        <w:tc>
          <w:tcPr>
            <w:tcW w:type="dxa" w:w="2160"/>
          </w:tcPr>
          <w:p>
            <w:r>
              <w:t>92.4%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/>
      <w:b/>
      <w:bCs/>
      <w:color w:val="1C2B39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/>
      <w:b/>
      <w:bCs/>
      <w:color w:val="1C2B39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Poor example: merged region labels in one table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