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53D7A" w14:textId="74A75834" w:rsidR="00BF7BF6" w:rsidRDefault="00D80AAF">
      <w:pPr>
        <w:rPr>
          <w:sz w:val="24"/>
          <w:szCs w:val="24"/>
        </w:rPr>
      </w:pPr>
      <w:r>
        <w:rPr>
          <w:noProof/>
        </w:rPr>
        <mc:AlternateContent>
          <mc:Choice Requires="wps">
            <w:drawing>
              <wp:anchor distT="91440" distB="91440" distL="114300" distR="114300" simplePos="0" relativeHeight="251659264" behindDoc="0" locked="0" layoutInCell="1" allowOverlap="1" wp14:anchorId="238BFD3B" wp14:editId="65770824">
                <wp:simplePos x="0" y="0"/>
                <wp:positionH relativeFrom="margin">
                  <wp:align>left</wp:align>
                </wp:positionH>
                <wp:positionV relativeFrom="paragraph">
                  <wp:posOffset>2540</wp:posOffset>
                </wp:positionV>
                <wp:extent cx="6181725" cy="1403985"/>
                <wp:effectExtent l="0" t="0" r="0" b="1905"/>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1403985"/>
                        </a:xfrm>
                        <a:prstGeom prst="rect">
                          <a:avLst/>
                        </a:prstGeom>
                        <a:noFill/>
                        <a:ln w="9525">
                          <a:noFill/>
                          <a:miter lim="800000"/>
                          <a:headEnd/>
                          <a:tailEnd/>
                        </a:ln>
                      </wps:spPr>
                      <wps:txbx>
                        <w:txbxContent>
                          <w:p w14:paraId="0476097D" w14:textId="77777777" w:rsidR="00D80AAF" w:rsidRDefault="00D80AAF" w:rsidP="00D80AAF">
                            <w:pPr>
                              <w:pBdr>
                                <w:top w:val="single" w:sz="24" w:space="8" w:color="4472C4" w:themeColor="accent1"/>
                                <w:bottom w:val="single" w:sz="24" w:space="8" w:color="4472C4" w:themeColor="accent1"/>
                              </w:pBdr>
                              <w:spacing w:after="0"/>
                              <w:jc w:val="center"/>
                              <w:rPr>
                                <w:b/>
                                <w:bCs/>
                                <w:sz w:val="36"/>
                                <w:szCs w:val="36"/>
                              </w:rPr>
                            </w:pPr>
                          </w:p>
                          <w:p w14:paraId="3F56C1F9" w14:textId="6DA54CE9" w:rsidR="00D80AAF" w:rsidRPr="00F0726F" w:rsidRDefault="00D80AAF" w:rsidP="00D80AAF">
                            <w:pPr>
                              <w:pBdr>
                                <w:top w:val="single" w:sz="24" w:space="8" w:color="4472C4" w:themeColor="accent1"/>
                                <w:bottom w:val="single" w:sz="24" w:space="8" w:color="4472C4" w:themeColor="accent1"/>
                              </w:pBdr>
                              <w:spacing w:after="0"/>
                              <w:jc w:val="center"/>
                              <w:rPr>
                                <w:b/>
                                <w:bCs/>
                                <w:sz w:val="36"/>
                                <w:szCs w:val="36"/>
                              </w:rPr>
                            </w:pPr>
                            <w:r w:rsidRPr="00F0726F">
                              <w:rPr>
                                <w:b/>
                                <w:bCs/>
                                <w:sz w:val="36"/>
                                <w:szCs w:val="36"/>
                              </w:rPr>
                              <w:t xml:space="preserve">Summer Food Service Program (SFSP) Policies and Procedures </w:t>
                            </w:r>
                            <w:r w:rsidR="006C4BB7">
                              <w:rPr>
                                <w:b/>
                                <w:bCs/>
                                <w:sz w:val="36"/>
                                <w:szCs w:val="36"/>
                              </w:rPr>
                              <w:t>for IRS Revocation</w:t>
                            </w:r>
                            <w:r w:rsidR="008153A1">
                              <w:rPr>
                                <w:b/>
                                <w:bCs/>
                                <w:sz w:val="36"/>
                                <w:szCs w:val="36"/>
                              </w:rPr>
                              <w:t xml:space="preserve"> </w:t>
                            </w:r>
                          </w:p>
                          <w:p w14:paraId="7E5C44D2" w14:textId="77777777" w:rsidR="00D80AAF" w:rsidRDefault="00D80AAF" w:rsidP="00D80AAF">
                            <w:pPr>
                              <w:pBdr>
                                <w:top w:val="single" w:sz="24" w:space="8" w:color="4472C4" w:themeColor="accent1"/>
                                <w:bottom w:val="single" w:sz="24" w:space="8" w:color="4472C4" w:themeColor="accent1"/>
                              </w:pBdr>
                              <w:spacing w:after="0"/>
                              <w:rPr>
                                <w:i/>
                                <w:iCs/>
                                <w:color w:val="4472C4" w:themeColor="accent1"/>
                                <w:sz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38BFD3B" id="_x0000_t202" coordsize="21600,21600" o:spt="202" path="m,l,21600r21600,l21600,xe">
                <v:stroke joinstyle="miter"/>
                <v:path gradientshapeok="t" o:connecttype="rect"/>
              </v:shapetype>
              <v:shape id="Text Box 2" o:spid="_x0000_s1026" type="#_x0000_t202" style="position:absolute;margin-left:0;margin-top:.2pt;width:486.75pt;height:110.55pt;z-index:251659264;visibility:visible;mso-wrap-style:square;mso-width-percent:0;mso-height-percent:200;mso-wrap-distance-left:9pt;mso-wrap-distance-top:7.2pt;mso-wrap-distance-right:9pt;mso-wrap-distance-bottom:7.2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" filled="f" stroked="f">
                <v:textbox style="mso-fit-shape-to-text:t">
                  <w:txbxContent>
                    <w:p w14:paraId="0476097D" w14:textId="77777777" w:rsidR="00D80AAF" w:rsidRDefault="00D80AAF" w:rsidP="00D80AAF">
                      <w:pPr>
                        <w:pBdr>
                          <w:top w:val="single" w:sz="24" w:space="8" w:color="4472C4" w:themeColor="accent1"/>
                          <w:bottom w:val="single" w:sz="24" w:space="8" w:color="4472C4" w:themeColor="accent1"/>
                        </w:pBdr>
                        <w:spacing w:after="0"/>
                        <w:jc w:val="center"/>
                        <w:rPr>
                          <w:b/>
                          <w:bCs/>
                          <w:sz w:val="36"/>
                          <w:szCs w:val="36"/>
                        </w:rPr>
                      </w:pPr>
                    </w:p>
                    <w:p w14:paraId="3F56C1F9" w14:textId="6DA54CE9" w:rsidR="00D80AAF" w:rsidRPr="00F0726F" w:rsidRDefault="00D80AAF" w:rsidP="00D80AAF">
                      <w:pPr>
                        <w:pBdr>
                          <w:top w:val="single" w:sz="24" w:space="8" w:color="4472C4" w:themeColor="accent1"/>
                          <w:bottom w:val="single" w:sz="24" w:space="8" w:color="4472C4" w:themeColor="accent1"/>
                        </w:pBdr>
                        <w:spacing w:after="0"/>
                        <w:jc w:val="center"/>
                        <w:rPr>
                          <w:b/>
                          <w:bCs/>
                          <w:sz w:val="36"/>
                          <w:szCs w:val="36"/>
                        </w:rPr>
                      </w:pPr>
                      <w:r w:rsidRPr="00F0726F">
                        <w:rPr>
                          <w:b/>
                          <w:bCs/>
                          <w:sz w:val="36"/>
                          <w:szCs w:val="36"/>
                        </w:rPr>
                        <w:t xml:space="preserve">Summer Food Service Program (SFSP) Policies and Procedures </w:t>
                      </w:r>
                      <w:r w:rsidR="006C4BB7">
                        <w:rPr>
                          <w:b/>
                          <w:bCs/>
                          <w:sz w:val="36"/>
                          <w:szCs w:val="36"/>
                        </w:rPr>
                        <w:t>for IRS Revocation</w:t>
                      </w:r>
                      <w:r w:rsidR="008153A1">
                        <w:rPr>
                          <w:b/>
                          <w:bCs/>
                          <w:sz w:val="36"/>
                          <w:szCs w:val="36"/>
                        </w:rPr>
                        <w:t xml:space="preserve"> </w:t>
                      </w:r>
                    </w:p>
                    <w:p w14:paraId="7E5C44D2" w14:textId="77777777" w:rsidR="00D80AAF" w:rsidRDefault="00D80AAF" w:rsidP="00D80AAF">
                      <w:pPr>
                        <w:pBdr>
                          <w:top w:val="single" w:sz="24" w:space="8" w:color="4472C4" w:themeColor="accent1"/>
                          <w:bottom w:val="single" w:sz="24" w:space="8" w:color="4472C4" w:themeColor="accent1"/>
                        </w:pBdr>
                        <w:spacing w:after="0"/>
                        <w:rPr>
                          <w:i/>
                          <w:iCs/>
                          <w:color w:val="4472C4" w:themeColor="accent1"/>
                          <w:sz w:val="24"/>
                        </w:rPr>
                      </w:pPr>
                    </w:p>
                  </w:txbxContent>
                </v:textbox>
                <w10:wrap type="topAndBottom" anchorx="margin"/>
              </v:shape>
            </w:pict>
          </mc:Fallback>
        </mc:AlternateContent>
      </w:r>
      <w:r w:rsidR="00BF7BF6">
        <w:rPr>
          <w:b/>
          <w:bCs/>
          <w:color w:val="2E74B5" w:themeColor="accent5" w:themeShade="BF"/>
          <w:sz w:val="28"/>
          <w:szCs w:val="28"/>
        </w:rPr>
        <w:t>C</w:t>
      </w:r>
      <w:r w:rsidR="00BF7BF6" w:rsidRPr="00A5215D">
        <w:rPr>
          <w:b/>
          <w:bCs/>
          <w:color w:val="2E74B5" w:themeColor="accent5" w:themeShade="BF"/>
          <w:sz w:val="28"/>
          <w:szCs w:val="28"/>
        </w:rPr>
        <w:t>riteria for</w:t>
      </w:r>
      <w:r w:rsidR="00D03B78">
        <w:rPr>
          <w:b/>
          <w:bCs/>
          <w:color w:val="2E74B5" w:themeColor="accent5" w:themeShade="BF"/>
          <w:sz w:val="28"/>
          <w:szCs w:val="28"/>
        </w:rPr>
        <w:t xml:space="preserve"> Sponsor</w:t>
      </w:r>
      <w:r w:rsidR="00BF7BF6" w:rsidRPr="00A5215D">
        <w:rPr>
          <w:b/>
          <w:bCs/>
          <w:color w:val="2E74B5" w:themeColor="accent5" w:themeShade="BF"/>
          <w:sz w:val="28"/>
          <w:szCs w:val="28"/>
        </w:rPr>
        <w:t xml:space="preserve"> </w:t>
      </w:r>
      <w:r w:rsidR="00C73F79">
        <w:rPr>
          <w:b/>
          <w:bCs/>
          <w:color w:val="2E74B5" w:themeColor="accent5" w:themeShade="BF"/>
          <w:sz w:val="28"/>
          <w:szCs w:val="28"/>
        </w:rPr>
        <w:t xml:space="preserve">Eligibility </w:t>
      </w:r>
    </w:p>
    <w:p w14:paraId="62438C18" w14:textId="5434FCB8" w:rsidR="00F0726F" w:rsidRPr="0069008D" w:rsidRDefault="004559E6" w:rsidP="0069008D">
      <w:pPr>
        <w:rPr>
          <w:b/>
          <w:bCs/>
          <w:sz w:val="32"/>
          <w:szCs w:val="32"/>
        </w:rPr>
      </w:pPr>
      <w:r w:rsidRPr="0069008D">
        <w:rPr>
          <w:sz w:val="24"/>
          <w:szCs w:val="24"/>
        </w:rPr>
        <w:t xml:space="preserve">SFSP regulations </w:t>
      </w:r>
      <w:r w:rsidR="006D6BFE" w:rsidRPr="0069008D">
        <w:rPr>
          <w:sz w:val="24"/>
          <w:szCs w:val="24"/>
        </w:rPr>
        <w:t>(</w:t>
      </w:r>
      <w:hyperlink r:id="rId7" w:history="1">
        <w:r w:rsidR="00271ADF" w:rsidRPr="0069008D">
          <w:rPr>
            <w:rStyle w:val="Hyperlink"/>
            <w:sz w:val="24"/>
            <w:szCs w:val="24"/>
          </w:rPr>
          <w:t>7 CFR 225.2</w:t>
        </w:r>
      </w:hyperlink>
      <w:r w:rsidR="00FD3DE6" w:rsidRPr="0069008D">
        <w:rPr>
          <w:sz w:val="24"/>
          <w:szCs w:val="24"/>
        </w:rPr>
        <w:t xml:space="preserve"> and </w:t>
      </w:r>
      <w:hyperlink r:id="rId8" w:history="1">
        <w:r w:rsidR="00FD3DE6" w:rsidRPr="0069008D">
          <w:rPr>
            <w:rStyle w:val="Hyperlink"/>
            <w:sz w:val="24"/>
            <w:szCs w:val="24"/>
          </w:rPr>
          <w:t>7</w:t>
        </w:r>
        <w:r w:rsidR="000611AD" w:rsidRPr="0069008D">
          <w:rPr>
            <w:rStyle w:val="Hyperlink"/>
            <w:sz w:val="24"/>
            <w:szCs w:val="24"/>
          </w:rPr>
          <w:t xml:space="preserve"> CFR</w:t>
        </w:r>
        <w:r w:rsidR="00B15053" w:rsidRPr="0069008D">
          <w:rPr>
            <w:rStyle w:val="Hyperlink"/>
            <w:sz w:val="24"/>
            <w:szCs w:val="24"/>
          </w:rPr>
          <w:t xml:space="preserve"> 225.14</w:t>
        </w:r>
        <w:r w:rsidR="00BF6E56" w:rsidRPr="0069008D">
          <w:rPr>
            <w:rStyle w:val="Hyperlink"/>
            <w:sz w:val="24"/>
            <w:szCs w:val="24"/>
          </w:rPr>
          <w:t xml:space="preserve"> (a)(5)</w:t>
        </w:r>
      </w:hyperlink>
      <w:r w:rsidR="000611AD" w:rsidRPr="0069008D">
        <w:rPr>
          <w:sz w:val="24"/>
          <w:szCs w:val="24"/>
        </w:rPr>
        <w:t>)</w:t>
      </w:r>
      <w:r w:rsidR="00E5477D" w:rsidRPr="0069008D">
        <w:rPr>
          <w:sz w:val="24"/>
          <w:szCs w:val="24"/>
        </w:rPr>
        <w:t xml:space="preserve"> require private nonprofit organizations to be tax-exempt</w:t>
      </w:r>
      <w:r w:rsidR="005B5BCE">
        <w:rPr>
          <w:sz w:val="24"/>
          <w:szCs w:val="24"/>
        </w:rPr>
        <w:t xml:space="preserve"> by the IRS</w:t>
      </w:r>
      <w:r w:rsidR="00E5477D" w:rsidRPr="0069008D">
        <w:rPr>
          <w:sz w:val="24"/>
          <w:szCs w:val="24"/>
        </w:rPr>
        <w:t xml:space="preserve"> in order to be eligible to sponsor the SFSP</w:t>
      </w:r>
      <w:r w:rsidR="000D7BA3" w:rsidRPr="0069008D">
        <w:rPr>
          <w:sz w:val="24"/>
          <w:szCs w:val="24"/>
        </w:rPr>
        <w:t xml:space="preserve">. As a result, SFSP sponsors that have not had their </w:t>
      </w:r>
      <w:r w:rsidR="00535148" w:rsidRPr="0069008D">
        <w:rPr>
          <w:sz w:val="24"/>
          <w:szCs w:val="24"/>
        </w:rPr>
        <w:t>tax-exempt</w:t>
      </w:r>
      <w:r w:rsidR="000D7BA3" w:rsidRPr="0069008D">
        <w:rPr>
          <w:sz w:val="24"/>
          <w:szCs w:val="24"/>
        </w:rPr>
        <w:t xml:space="preserve"> status revoked by the IRS are not eligible for participation in SFSP. </w:t>
      </w:r>
    </w:p>
    <w:p w14:paraId="461E3F66" w14:textId="77777777" w:rsidR="00F00007" w:rsidRDefault="00F00007" w:rsidP="00A5215D">
      <w:pPr>
        <w:rPr>
          <w:b/>
          <w:bCs/>
          <w:color w:val="2E74B5" w:themeColor="accent5" w:themeShade="BF"/>
          <w:sz w:val="28"/>
          <w:szCs w:val="28"/>
        </w:rPr>
      </w:pPr>
    </w:p>
    <w:p w14:paraId="59DBA62A" w14:textId="077C498C" w:rsidR="00A5215D" w:rsidRDefault="00A5215D" w:rsidP="00A5215D">
      <w:pPr>
        <w:rPr>
          <w:b/>
          <w:bCs/>
          <w:color w:val="2E74B5" w:themeColor="accent5" w:themeShade="BF"/>
          <w:sz w:val="28"/>
          <w:szCs w:val="28"/>
        </w:rPr>
      </w:pPr>
      <w:r w:rsidRPr="00A5215D">
        <w:rPr>
          <w:b/>
          <w:bCs/>
          <w:color w:val="2E74B5" w:themeColor="accent5" w:themeShade="BF"/>
          <w:sz w:val="28"/>
          <w:szCs w:val="28"/>
        </w:rPr>
        <w:t xml:space="preserve">Procedure for </w:t>
      </w:r>
      <w:r w:rsidR="00E05D80">
        <w:rPr>
          <w:b/>
          <w:bCs/>
          <w:color w:val="2E74B5" w:themeColor="accent5" w:themeShade="BF"/>
          <w:sz w:val="28"/>
          <w:szCs w:val="28"/>
        </w:rPr>
        <w:t>Determination</w:t>
      </w:r>
    </w:p>
    <w:p w14:paraId="20AB8139" w14:textId="282209E0" w:rsidR="00A5215D" w:rsidRDefault="002F5E02" w:rsidP="00A5215D">
      <w:pPr>
        <w:rPr>
          <w:sz w:val="24"/>
          <w:szCs w:val="24"/>
        </w:rPr>
      </w:pPr>
      <w:r>
        <w:rPr>
          <w:sz w:val="24"/>
          <w:szCs w:val="24"/>
        </w:rPr>
        <w:t xml:space="preserve">Prior to approval of a new </w:t>
      </w:r>
      <w:r w:rsidR="00C14AC8">
        <w:rPr>
          <w:sz w:val="24"/>
          <w:szCs w:val="24"/>
        </w:rPr>
        <w:t xml:space="preserve">private nonprofit </w:t>
      </w:r>
      <w:r>
        <w:rPr>
          <w:sz w:val="24"/>
          <w:szCs w:val="24"/>
        </w:rPr>
        <w:t>sponsor to participate in the SFSP</w:t>
      </w:r>
      <w:r w:rsidR="00E9125D">
        <w:rPr>
          <w:sz w:val="24"/>
          <w:szCs w:val="24"/>
        </w:rPr>
        <w:t>,</w:t>
      </w:r>
      <w:r>
        <w:rPr>
          <w:sz w:val="24"/>
          <w:szCs w:val="24"/>
        </w:rPr>
        <w:t xml:space="preserve"> or </w:t>
      </w:r>
      <w:r w:rsidR="00DF2B77">
        <w:rPr>
          <w:sz w:val="24"/>
          <w:szCs w:val="24"/>
        </w:rPr>
        <w:t>a</w:t>
      </w:r>
      <w:r>
        <w:rPr>
          <w:sz w:val="24"/>
          <w:szCs w:val="24"/>
        </w:rPr>
        <w:t xml:space="preserve"> </w:t>
      </w:r>
      <w:r w:rsidR="00E9125D">
        <w:rPr>
          <w:sz w:val="24"/>
          <w:szCs w:val="24"/>
        </w:rPr>
        <w:t xml:space="preserve">private nonprofit </w:t>
      </w:r>
      <w:r>
        <w:rPr>
          <w:sz w:val="24"/>
          <w:szCs w:val="24"/>
        </w:rPr>
        <w:t xml:space="preserve">SFSP sponsor’s application </w:t>
      </w:r>
      <w:r w:rsidR="00DF2B77">
        <w:rPr>
          <w:sz w:val="24"/>
          <w:szCs w:val="24"/>
        </w:rPr>
        <w:t>renewal</w:t>
      </w:r>
      <w:r>
        <w:rPr>
          <w:sz w:val="24"/>
          <w:szCs w:val="24"/>
        </w:rPr>
        <w:t>, t</w:t>
      </w:r>
      <w:r w:rsidR="00A5215D" w:rsidRPr="00A5215D">
        <w:rPr>
          <w:sz w:val="24"/>
          <w:szCs w:val="24"/>
        </w:rPr>
        <w:t xml:space="preserve">he </w:t>
      </w:r>
      <w:r w:rsidR="001024DB">
        <w:rPr>
          <w:sz w:val="24"/>
          <w:szCs w:val="24"/>
        </w:rPr>
        <w:t>West Virginia Department of Education (WVDE) will</w:t>
      </w:r>
      <w:r w:rsidR="005C59C3">
        <w:rPr>
          <w:sz w:val="24"/>
          <w:szCs w:val="24"/>
        </w:rPr>
        <w:t xml:space="preserve"> follow the procedures</w:t>
      </w:r>
      <w:r w:rsidR="00F93D94">
        <w:rPr>
          <w:sz w:val="24"/>
          <w:szCs w:val="24"/>
        </w:rPr>
        <w:t xml:space="preserve"> below</w:t>
      </w:r>
      <w:r w:rsidR="00A5215D">
        <w:rPr>
          <w:sz w:val="24"/>
          <w:szCs w:val="24"/>
        </w:rPr>
        <w:t>:</w:t>
      </w:r>
    </w:p>
    <w:p w14:paraId="15A4E0A9" w14:textId="405AC116" w:rsidR="003B4D9C" w:rsidRPr="003B4D9C" w:rsidRDefault="009C4D5C" w:rsidP="004514A2">
      <w:pPr>
        <w:pStyle w:val="ListParagraph"/>
        <w:numPr>
          <w:ilvl w:val="0"/>
          <w:numId w:val="2"/>
        </w:numPr>
        <w:rPr>
          <w:b/>
          <w:bCs/>
          <w:color w:val="2E74B5" w:themeColor="accent5" w:themeShade="BF"/>
          <w:sz w:val="32"/>
          <w:szCs w:val="32"/>
        </w:rPr>
      </w:pPr>
      <w:r>
        <w:rPr>
          <w:sz w:val="24"/>
          <w:szCs w:val="24"/>
        </w:rPr>
        <w:t>Review annually</w:t>
      </w:r>
      <w:r w:rsidR="002762E4">
        <w:rPr>
          <w:sz w:val="24"/>
          <w:szCs w:val="24"/>
        </w:rPr>
        <w:t xml:space="preserve"> the IRS Automatic Revocation of Exemption List and determine </w:t>
      </w:r>
      <w:r w:rsidR="00983915">
        <w:rPr>
          <w:sz w:val="24"/>
          <w:szCs w:val="24"/>
        </w:rPr>
        <w:t>whether any of the sponsor are on the list</w:t>
      </w:r>
      <w:r w:rsidR="00D60F91">
        <w:rPr>
          <w:sz w:val="24"/>
          <w:szCs w:val="24"/>
        </w:rPr>
        <w:t xml:space="preserve"> (the list can be found at </w:t>
      </w:r>
      <w:hyperlink r:id="rId9" w:history="1">
        <w:r w:rsidR="004514A2">
          <w:rPr>
            <w:rStyle w:val="Hyperlink"/>
          </w:rPr>
          <w:t>Tax Exempt Organization Search | Internal Revenue Service (irs.gov)</w:t>
        </w:r>
      </w:hyperlink>
      <w:r w:rsidR="004514A2">
        <w:t>.</w:t>
      </w:r>
    </w:p>
    <w:p w14:paraId="131E2251" w14:textId="5912A22B" w:rsidR="003B4D9C" w:rsidRPr="003B4D9C" w:rsidRDefault="00DC7F6B" w:rsidP="00A5215D">
      <w:pPr>
        <w:pStyle w:val="ListParagraph"/>
        <w:numPr>
          <w:ilvl w:val="0"/>
          <w:numId w:val="2"/>
        </w:numPr>
        <w:rPr>
          <w:b/>
          <w:bCs/>
          <w:color w:val="2E74B5" w:themeColor="accent5" w:themeShade="BF"/>
          <w:sz w:val="32"/>
          <w:szCs w:val="32"/>
        </w:rPr>
      </w:pPr>
      <w:r w:rsidRPr="00DC7F6B">
        <w:rPr>
          <w:sz w:val="24"/>
          <w:szCs w:val="24"/>
        </w:rPr>
        <w:t>SFSP sponsors that are not tax-exempt or that have had their tax-exempt status automatically revoked by the IRS are not eligible for participation in SFSP</w:t>
      </w:r>
      <w:r>
        <w:rPr>
          <w:sz w:val="24"/>
          <w:szCs w:val="24"/>
        </w:rPr>
        <w:t>.</w:t>
      </w:r>
    </w:p>
    <w:p w14:paraId="6EA94DEF" w14:textId="77777777" w:rsidR="00A939E2" w:rsidRPr="00A939E2" w:rsidRDefault="00B621A6" w:rsidP="00A5215D">
      <w:pPr>
        <w:pStyle w:val="ListParagraph"/>
        <w:numPr>
          <w:ilvl w:val="0"/>
          <w:numId w:val="2"/>
        </w:numPr>
        <w:rPr>
          <w:rFonts w:cstheme="minorHAnsi"/>
          <w:b/>
          <w:bCs/>
          <w:sz w:val="36"/>
          <w:szCs w:val="36"/>
        </w:rPr>
      </w:pPr>
      <w:r>
        <w:rPr>
          <w:sz w:val="24"/>
          <w:szCs w:val="24"/>
        </w:rPr>
        <w:t>If an approved</w:t>
      </w:r>
      <w:r w:rsidR="000A1E7B">
        <w:rPr>
          <w:sz w:val="24"/>
          <w:szCs w:val="24"/>
        </w:rPr>
        <w:t xml:space="preserve"> SFSP</w:t>
      </w:r>
      <w:r>
        <w:rPr>
          <w:sz w:val="24"/>
          <w:szCs w:val="24"/>
        </w:rPr>
        <w:t xml:space="preserve"> sponsor is determined</w:t>
      </w:r>
      <w:r w:rsidR="000A1E7B">
        <w:rPr>
          <w:sz w:val="24"/>
          <w:szCs w:val="24"/>
        </w:rPr>
        <w:t xml:space="preserve"> </w:t>
      </w:r>
      <w:r w:rsidR="000A1E7B" w:rsidRPr="007630B6">
        <w:rPr>
          <w:rFonts w:cstheme="minorHAnsi"/>
          <w:color w:val="1B1B1B"/>
          <w:sz w:val="24"/>
          <w:szCs w:val="24"/>
          <w:shd w:val="clear" w:color="auto" w:fill="FFFFFF"/>
        </w:rPr>
        <w:t>to have</w:t>
      </w:r>
      <w:r w:rsidR="000A1E7B" w:rsidRPr="007630B6">
        <w:rPr>
          <w:rFonts w:cstheme="minorHAnsi"/>
          <w:color w:val="1B1B1B"/>
          <w:sz w:val="24"/>
          <w:szCs w:val="24"/>
          <w:shd w:val="clear" w:color="auto" w:fill="FFFFFF"/>
        </w:rPr>
        <w:t xml:space="preserve"> had its tax-exempt status automatically revoked, the state agency must inform the sponsor that it is seriously deficient and its SFSP participation will be terminated in accordance with </w:t>
      </w:r>
      <w:hyperlink r:id="rId10" w:anchor="p-225.11(c)" w:history="1">
        <w:r w:rsidR="00F07B22" w:rsidRPr="00F07B22">
          <w:rPr>
            <w:rStyle w:val="Hyperlink"/>
            <w:rFonts w:cstheme="minorHAnsi"/>
            <w:sz w:val="24"/>
            <w:szCs w:val="24"/>
            <w:shd w:val="clear" w:color="auto" w:fill="FFFFFF"/>
          </w:rPr>
          <w:t>7 CFR 225.11(c)</w:t>
        </w:r>
      </w:hyperlink>
      <w:r w:rsidR="00311CF6">
        <w:rPr>
          <w:rFonts w:cstheme="minorHAnsi"/>
          <w:color w:val="1B1B1B"/>
          <w:sz w:val="24"/>
          <w:szCs w:val="24"/>
          <w:shd w:val="clear" w:color="auto" w:fill="FFFFFF"/>
        </w:rPr>
        <w:t>.</w:t>
      </w:r>
    </w:p>
    <w:p w14:paraId="50E91BBA" w14:textId="104100F0" w:rsidR="00A5215D" w:rsidRDefault="00CF07D5" w:rsidP="00A5215D">
      <w:pPr>
        <w:pStyle w:val="ListParagraph"/>
        <w:numPr>
          <w:ilvl w:val="0"/>
          <w:numId w:val="2"/>
        </w:numPr>
        <w:rPr>
          <w:rFonts w:cstheme="minorHAnsi"/>
          <w:sz w:val="24"/>
          <w:szCs w:val="24"/>
        </w:rPr>
      </w:pPr>
      <w:r w:rsidRPr="00CF07D5">
        <w:rPr>
          <w:rFonts w:cstheme="minorHAnsi"/>
          <w:sz w:val="24"/>
          <w:szCs w:val="24"/>
        </w:rPr>
        <w:t>Termination of SFSP participation based on automatic revocation of a sponsor’s tax-exempt status is subject to appeal under the procedures described in Section 13(q) of the NSLA and </w:t>
      </w:r>
      <w:hyperlink r:id="rId11" w:tgtFrame="_blank" w:history="1">
        <w:r w:rsidRPr="00CF07D5">
          <w:rPr>
            <w:rStyle w:val="Hyperlink"/>
            <w:rFonts w:cstheme="minorHAnsi"/>
            <w:sz w:val="24"/>
            <w:szCs w:val="24"/>
          </w:rPr>
          <w:t>7 CFR 225.13</w:t>
        </w:r>
      </w:hyperlink>
      <w:r w:rsidRPr="00CF07D5">
        <w:rPr>
          <w:rFonts w:cstheme="minorHAnsi"/>
          <w:sz w:val="24"/>
          <w:szCs w:val="24"/>
        </w:rPr>
        <w:t xml:space="preserve">. If a sponsor appeals its termination, the sponsor may continue to operate the SFSP during the pendency of the appeal process. If the </w:t>
      </w:r>
      <w:r w:rsidR="00BE6841">
        <w:rPr>
          <w:rFonts w:cstheme="minorHAnsi"/>
          <w:sz w:val="24"/>
          <w:szCs w:val="24"/>
        </w:rPr>
        <w:t>WVDE’s</w:t>
      </w:r>
      <w:r w:rsidRPr="00CF07D5">
        <w:rPr>
          <w:rFonts w:cstheme="minorHAnsi"/>
          <w:sz w:val="24"/>
          <w:szCs w:val="24"/>
        </w:rPr>
        <w:t xml:space="preserve"> termination is overturned or otherwise rescinded; a sponsor will be eligible for reimbursement for valid claims for meals served during the appeal process [</w:t>
      </w:r>
      <w:hyperlink r:id="rId12" w:anchor="p-225.13(b)(11)" w:tgtFrame="_blank" w:history="1">
        <w:r w:rsidRPr="00CF07D5">
          <w:rPr>
            <w:rStyle w:val="Hyperlink"/>
            <w:rFonts w:cstheme="minorHAnsi"/>
            <w:sz w:val="24"/>
            <w:szCs w:val="24"/>
          </w:rPr>
          <w:t>7 CFR 225.13(b)(11)</w:t>
        </w:r>
      </w:hyperlink>
      <w:r w:rsidR="00F07B22" w:rsidRPr="00CF07D5">
        <w:rPr>
          <w:rFonts w:cstheme="minorHAnsi"/>
          <w:sz w:val="24"/>
          <w:szCs w:val="24"/>
        </w:rPr>
        <w:t xml:space="preserve"> </w:t>
      </w:r>
      <w:r w:rsidR="00BE6841">
        <w:rPr>
          <w:rFonts w:cstheme="minorHAnsi"/>
          <w:sz w:val="24"/>
          <w:szCs w:val="24"/>
        </w:rPr>
        <w:t>.</w:t>
      </w:r>
    </w:p>
    <w:p w14:paraId="13F0E1B1" w14:textId="77777777" w:rsidR="00B62E7A" w:rsidRDefault="00B62E7A" w:rsidP="00B62E7A">
      <w:pPr>
        <w:rPr>
          <w:rFonts w:cstheme="minorHAnsi"/>
          <w:sz w:val="24"/>
          <w:szCs w:val="24"/>
        </w:rPr>
      </w:pPr>
    </w:p>
    <w:p w14:paraId="437A87FC" w14:textId="77777777" w:rsidR="00B62E7A" w:rsidRDefault="00B62E7A" w:rsidP="00B62E7A">
      <w:pPr>
        <w:rPr>
          <w:rFonts w:cstheme="minorHAnsi"/>
          <w:sz w:val="24"/>
          <w:szCs w:val="24"/>
        </w:rPr>
      </w:pPr>
    </w:p>
    <w:p w14:paraId="01F1C398" w14:textId="77777777" w:rsidR="00EC0517" w:rsidRPr="00EC0517" w:rsidRDefault="00EC0517" w:rsidP="00EC0517">
      <w:pPr>
        <w:pStyle w:val="Heading2"/>
        <w:shd w:val="clear" w:color="auto" w:fill="FFFFFF"/>
        <w:rPr>
          <w:rFonts w:asciiTheme="minorHAnsi" w:hAnsiTheme="minorHAnsi" w:cstheme="minorHAnsi"/>
          <w:sz w:val="24"/>
          <w:szCs w:val="24"/>
        </w:rPr>
      </w:pPr>
      <w:r w:rsidRPr="00EC0517">
        <w:rPr>
          <w:rFonts w:asciiTheme="minorHAnsi" w:hAnsiTheme="minorHAnsi" w:cstheme="minorHAnsi"/>
          <w:sz w:val="24"/>
          <w:szCs w:val="24"/>
        </w:rPr>
        <w:lastRenderedPageBreak/>
        <w:t>Nondiscrimination Statement:</w:t>
      </w:r>
    </w:p>
    <w:p w14:paraId="32E94A34" w14:textId="77777777" w:rsidR="00EC0517" w:rsidRPr="00EC0517" w:rsidRDefault="00EC0517" w:rsidP="00EC0517">
      <w:pPr>
        <w:pStyle w:val="NormalWeb"/>
        <w:shd w:val="clear" w:color="auto" w:fill="FFFFFF"/>
        <w:rPr>
          <w:rFonts w:asciiTheme="minorHAnsi" w:hAnsiTheme="minorHAnsi" w:cstheme="minorHAnsi"/>
          <w:color w:val="000000"/>
          <w:spacing w:val="-2"/>
        </w:rPr>
      </w:pPr>
      <w:r w:rsidRPr="00EC0517">
        <w:rPr>
          <w:rFonts w:asciiTheme="minorHAnsi" w:hAnsiTheme="minorHAnsi" w:cstheme="minorHAnsi"/>
          <w:color w:val="000000"/>
          <w:spacing w:val="-2"/>
        </w:rPr>
        <w:t xml:space="preserve">In accordance with federal civil rights law and U.S. Department of Agriculture (USDA) civil rights regulations and policies, this institution is prohibited from discriminating </w:t>
      </w:r>
      <w:proofErr w:type="gramStart"/>
      <w:r w:rsidRPr="00EC0517">
        <w:rPr>
          <w:rFonts w:asciiTheme="minorHAnsi" w:hAnsiTheme="minorHAnsi" w:cstheme="minorHAnsi"/>
          <w:color w:val="000000"/>
          <w:spacing w:val="-2"/>
        </w:rPr>
        <w:t>on the basis of</w:t>
      </w:r>
      <w:proofErr w:type="gramEnd"/>
      <w:r w:rsidRPr="00EC0517">
        <w:rPr>
          <w:rFonts w:asciiTheme="minorHAnsi" w:hAnsiTheme="minorHAnsi" w:cstheme="minorHAnsi"/>
          <w:color w:val="000000"/>
          <w:spacing w:val="-2"/>
        </w:rPr>
        <w:t xml:space="preserve"> race, color, national origin, sex (including gender identity and sexual orientation), disability, age, or reprisal or retaliation for prior civil rights activity.</w:t>
      </w:r>
    </w:p>
    <w:p w14:paraId="3AD07845" w14:textId="77777777" w:rsidR="00EC0517" w:rsidRPr="00EC0517" w:rsidRDefault="00EC0517" w:rsidP="00EC0517">
      <w:pPr>
        <w:pStyle w:val="NormalWeb"/>
        <w:shd w:val="clear" w:color="auto" w:fill="FFFFFF"/>
        <w:rPr>
          <w:rFonts w:asciiTheme="minorHAnsi" w:hAnsiTheme="minorHAnsi" w:cstheme="minorHAnsi"/>
          <w:color w:val="000000"/>
          <w:spacing w:val="-2"/>
        </w:rPr>
      </w:pPr>
      <w:r w:rsidRPr="00EC0517">
        <w:rPr>
          <w:rFonts w:asciiTheme="minorHAnsi" w:hAnsiTheme="minorHAnsi" w:cstheme="minorHAnsi"/>
          <w:color w:val="000000"/>
          <w:spacing w:val="-2"/>
        </w:rPr>
        <w:t xml:space="preserve">Program information may </w:t>
      </w:r>
      <w:proofErr w:type="gramStart"/>
      <w:r w:rsidRPr="00EC0517">
        <w:rPr>
          <w:rFonts w:asciiTheme="minorHAnsi" w:hAnsiTheme="minorHAnsi" w:cstheme="minorHAnsi"/>
          <w:color w:val="000000"/>
          <w:spacing w:val="-2"/>
        </w:rPr>
        <w:t>be made</w:t>
      </w:r>
      <w:proofErr w:type="gramEnd"/>
      <w:r w:rsidRPr="00EC0517">
        <w:rPr>
          <w:rFonts w:asciiTheme="minorHAnsi" w:hAnsiTheme="minorHAnsi" w:cstheme="minorHAnsi"/>
          <w:color w:val="000000"/>
          <w:spacing w:val="-2"/>
        </w:rPr>
        <w:t xml:space="preserv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6AA2D591" w14:textId="77777777" w:rsidR="00EC0517" w:rsidRPr="00EC0517" w:rsidRDefault="00EC0517" w:rsidP="00EC0517">
      <w:pPr>
        <w:pStyle w:val="NormalWeb"/>
        <w:shd w:val="clear" w:color="auto" w:fill="FFFFFF"/>
        <w:rPr>
          <w:rFonts w:asciiTheme="minorHAnsi" w:hAnsiTheme="minorHAnsi" w:cstheme="minorHAnsi"/>
          <w:color w:val="000000"/>
          <w:spacing w:val="-2"/>
        </w:rPr>
      </w:pPr>
      <w:r w:rsidRPr="00EC0517">
        <w:rPr>
          <w:rFonts w:asciiTheme="minorHAnsi" w:hAnsiTheme="minorHAnsi" w:cstheme="minorHAnsi"/>
          <w:color w:val="000000"/>
          <w:spacing w:val="-2"/>
        </w:rPr>
        <w:t>To file a program discrimination complaint, a Complainant should complete a Form AD-3027, USDA Program Discrimination Complaint Form which can be obtained online at: </w:t>
      </w:r>
      <w:hyperlink r:id="rId13" w:history="1">
        <w:r w:rsidRPr="00EC0517">
          <w:rPr>
            <w:rStyle w:val="Hyperlink"/>
            <w:rFonts w:asciiTheme="minorHAnsi" w:hAnsiTheme="minorHAnsi" w:cstheme="minorHAnsi"/>
            <w:b/>
            <w:bCs/>
            <w:spacing w:val="-2"/>
          </w:rPr>
          <w:t>https://www.usda.gov/sites/default/files/documents/USDA-OASCR%20P-Complaint-Form-0508- 0002-508-11-28-17Fax2Mail.pdf</w:t>
        </w:r>
      </w:hyperlink>
      <w:r w:rsidRPr="00EC0517">
        <w:rPr>
          <w:rFonts w:asciiTheme="minorHAnsi" w:hAnsiTheme="minorHAnsi" w:cstheme="minorHAnsi"/>
          <w:color w:val="000000"/>
          <w:spacing w:val="-2"/>
        </w:rPr>
        <w:t xml:space="preserve">,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w:t>
      </w:r>
      <w:proofErr w:type="gramStart"/>
      <w:r w:rsidRPr="00EC0517">
        <w:rPr>
          <w:rFonts w:asciiTheme="minorHAnsi" w:hAnsiTheme="minorHAnsi" w:cstheme="minorHAnsi"/>
          <w:color w:val="000000"/>
          <w:spacing w:val="-2"/>
        </w:rPr>
        <w:t>be submitted</w:t>
      </w:r>
      <w:proofErr w:type="gramEnd"/>
      <w:r w:rsidRPr="00EC0517">
        <w:rPr>
          <w:rFonts w:asciiTheme="minorHAnsi" w:hAnsiTheme="minorHAnsi" w:cstheme="minorHAnsi"/>
          <w:color w:val="000000"/>
          <w:spacing w:val="-2"/>
        </w:rPr>
        <w:t xml:space="preserve"> to USDA by:</w:t>
      </w:r>
    </w:p>
    <w:p w14:paraId="03E8081A" w14:textId="77777777" w:rsidR="00EC0517" w:rsidRPr="00EC0517" w:rsidRDefault="00EC0517" w:rsidP="00EC0517">
      <w:pPr>
        <w:numPr>
          <w:ilvl w:val="0"/>
          <w:numId w:val="3"/>
        </w:numPr>
        <w:shd w:val="clear" w:color="auto" w:fill="FFFFFF"/>
        <w:spacing w:before="100" w:beforeAutospacing="1" w:after="100" w:afterAutospacing="1" w:line="240" w:lineRule="auto"/>
        <w:rPr>
          <w:rFonts w:cstheme="minorHAnsi"/>
          <w:color w:val="000000"/>
          <w:spacing w:val="-2"/>
          <w:sz w:val="24"/>
          <w:szCs w:val="24"/>
        </w:rPr>
      </w:pPr>
      <w:r w:rsidRPr="00EC0517">
        <w:rPr>
          <w:rStyle w:val="Strong"/>
          <w:rFonts w:cstheme="minorHAnsi"/>
          <w:color w:val="000000"/>
          <w:spacing w:val="-2"/>
          <w:sz w:val="24"/>
          <w:szCs w:val="24"/>
        </w:rPr>
        <w:t>mail:</w:t>
      </w:r>
      <w:r w:rsidRPr="00EC0517">
        <w:rPr>
          <w:rFonts w:cstheme="minorHAnsi"/>
          <w:color w:val="000000"/>
          <w:spacing w:val="-2"/>
          <w:sz w:val="24"/>
          <w:szCs w:val="24"/>
        </w:rPr>
        <w:br/>
        <w:t>U.S. Department of Agriculture</w:t>
      </w:r>
      <w:r w:rsidRPr="00EC0517">
        <w:rPr>
          <w:rFonts w:cstheme="minorHAnsi"/>
          <w:color w:val="000000"/>
          <w:spacing w:val="-2"/>
          <w:sz w:val="24"/>
          <w:szCs w:val="24"/>
        </w:rPr>
        <w:br/>
        <w:t>Office of the Assistant Secretary for Civil Rights</w:t>
      </w:r>
      <w:r w:rsidRPr="00EC0517">
        <w:rPr>
          <w:rFonts w:cstheme="minorHAnsi"/>
          <w:color w:val="000000"/>
          <w:spacing w:val="-2"/>
          <w:sz w:val="24"/>
          <w:szCs w:val="24"/>
        </w:rPr>
        <w:br/>
        <w:t>1400 Independence Avenue, SW</w:t>
      </w:r>
      <w:r w:rsidRPr="00EC0517">
        <w:rPr>
          <w:rFonts w:cstheme="minorHAnsi"/>
          <w:color w:val="000000"/>
          <w:spacing w:val="-2"/>
          <w:sz w:val="24"/>
          <w:szCs w:val="24"/>
        </w:rPr>
        <w:br/>
        <w:t>Washington, D.C. 20250-9410; or</w:t>
      </w:r>
    </w:p>
    <w:p w14:paraId="778B7A8D" w14:textId="77777777" w:rsidR="00EC0517" w:rsidRPr="00EC0517" w:rsidRDefault="00EC0517" w:rsidP="00EC0517">
      <w:pPr>
        <w:numPr>
          <w:ilvl w:val="0"/>
          <w:numId w:val="3"/>
        </w:numPr>
        <w:shd w:val="clear" w:color="auto" w:fill="FFFFFF"/>
        <w:spacing w:before="100" w:beforeAutospacing="1" w:after="100" w:afterAutospacing="1" w:line="240" w:lineRule="auto"/>
        <w:rPr>
          <w:rFonts w:cstheme="minorHAnsi"/>
          <w:color w:val="000000"/>
          <w:spacing w:val="-2"/>
          <w:sz w:val="24"/>
          <w:szCs w:val="24"/>
        </w:rPr>
      </w:pPr>
      <w:r w:rsidRPr="00EC0517">
        <w:rPr>
          <w:rStyle w:val="Strong"/>
          <w:rFonts w:cstheme="minorHAnsi"/>
          <w:color w:val="000000"/>
          <w:spacing w:val="-2"/>
          <w:sz w:val="24"/>
          <w:szCs w:val="24"/>
        </w:rPr>
        <w:t>fax:</w:t>
      </w:r>
      <w:r w:rsidRPr="00EC0517">
        <w:rPr>
          <w:rFonts w:cstheme="minorHAnsi"/>
          <w:color w:val="000000"/>
          <w:spacing w:val="-2"/>
          <w:sz w:val="24"/>
          <w:szCs w:val="24"/>
        </w:rPr>
        <w:br/>
        <w:t>(833) 256-1665 or (202) 690-7442; or</w:t>
      </w:r>
    </w:p>
    <w:p w14:paraId="3CE95A66" w14:textId="77777777" w:rsidR="00EC0517" w:rsidRPr="00EC0517" w:rsidRDefault="00EC0517" w:rsidP="00EC0517">
      <w:pPr>
        <w:numPr>
          <w:ilvl w:val="0"/>
          <w:numId w:val="3"/>
        </w:numPr>
        <w:shd w:val="clear" w:color="auto" w:fill="FFFFFF"/>
        <w:spacing w:before="100" w:beforeAutospacing="1" w:after="100" w:afterAutospacing="1" w:line="240" w:lineRule="auto"/>
        <w:rPr>
          <w:rFonts w:cstheme="minorHAnsi"/>
          <w:color w:val="000000"/>
          <w:spacing w:val="-2"/>
          <w:sz w:val="24"/>
          <w:szCs w:val="24"/>
        </w:rPr>
      </w:pPr>
      <w:r w:rsidRPr="00EC0517">
        <w:rPr>
          <w:rStyle w:val="Strong"/>
          <w:rFonts w:cstheme="minorHAnsi"/>
          <w:color w:val="000000"/>
          <w:spacing w:val="-2"/>
          <w:sz w:val="24"/>
          <w:szCs w:val="24"/>
        </w:rPr>
        <w:t>email:</w:t>
      </w:r>
      <w:r w:rsidRPr="00EC0517">
        <w:rPr>
          <w:rFonts w:cstheme="minorHAnsi"/>
          <w:color w:val="000000"/>
          <w:spacing w:val="-2"/>
          <w:sz w:val="24"/>
          <w:szCs w:val="24"/>
        </w:rPr>
        <w:br/>
      </w:r>
      <w:hyperlink r:id="rId14" w:history="1">
        <w:r w:rsidRPr="00EC0517">
          <w:rPr>
            <w:rStyle w:val="Hyperlink"/>
            <w:rFonts w:cstheme="minorHAnsi"/>
            <w:b/>
            <w:bCs/>
            <w:spacing w:val="-2"/>
            <w:sz w:val="24"/>
            <w:szCs w:val="24"/>
          </w:rPr>
          <w:t>program.intake@usda.gov</w:t>
        </w:r>
      </w:hyperlink>
    </w:p>
    <w:p w14:paraId="5F3DD98A" w14:textId="77777777" w:rsidR="00EC0517" w:rsidRPr="00EC0517" w:rsidRDefault="00EC0517" w:rsidP="00EC0517">
      <w:pPr>
        <w:pStyle w:val="NormalWeb"/>
        <w:shd w:val="clear" w:color="auto" w:fill="FFFFFF"/>
        <w:rPr>
          <w:rFonts w:asciiTheme="minorHAnsi" w:hAnsiTheme="minorHAnsi" w:cstheme="minorHAnsi"/>
          <w:color w:val="000000"/>
          <w:spacing w:val="-2"/>
        </w:rPr>
      </w:pPr>
      <w:r w:rsidRPr="00EC0517">
        <w:rPr>
          <w:rStyle w:val="Strong"/>
          <w:rFonts w:asciiTheme="minorHAnsi" w:hAnsiTheme="minorHAnsi" w:cstheme="minorHAnsi"/>
          <w:color w:val="000000"/>
          <w:spacing w:val="-2"/>
        </w:rPr>
        <w:t>This institution is an equal opportunity provider.</w:t>
      </w:r>
    </w:p>
    <w:sectPr w:rsidR="00EC0517" w:rsidRPr="00EC0517">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D1CED" w14:textId="77777777" w:rsidR="00BD5337" w:rsidRDefault="00BD5337" w:rsidP="00AD42EB">
      <w:pPr>
        <w:spacing w:after="0" w:line="240" w:lineRule="auto"/>
      </w:pPr>
      <w:r>
        <w:separator/>
      </w:r>
    </w:p>
  </w:endnote>
  <w:endnote w:type="continuationSeparator" w:id="0">
    <w:p w14:paraId="6D55A6BE" w14:textId="77777777" w:rsidR="00BD5337" w:rsidRDefault="00BD5337" w:rsidP="00AD42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76129" w14:textId="77777777" w:rsidR="00BD5337" w:rsidRDefault="00BD5337" w:rsidP="00AD42EB">
      <w:pPr>
        <w:spacing w:after="0" w:line="240" w:lineRule="auto"/>
      </w:pPr>
      <w:r>
        <w:separator/>
      </w:r>
    </w:p>
  </w:footnote>
  <w:footnote w:type="continuationSeparator" w:id="0">
    <w:p w14:paraId="07B41D23" w14:textId="77777777" w:rsidR="00BD5337" w:rsidRDefault="00BD5337" w:rsidP="00AD42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1C6E4" w14:textId="76508CFD" w:rsidR="00AB0691" w:rsidRDefault="00AB0691">
    <w:pPr>
      <w:pStyle w:val="Header"/>
      <w:jc w:val="right"/>
    </w:pPr>
  </w:p>
  <w:p w14:paraId="1A1E60AF" w14:textId="77777777" w:rsidR="00AD42EB" w:rsidRDefault="00AD42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51554"/>
    <w:multiLevelType w:val="multilevel"/>
    <w:tmpl w:val="F9DC1C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2339D1"/>
    <w:multiLevelType w:val="hybridMultilevel"/>
    <w:tmpl w:val="9FC605EC"/>
    <w:lvl w:ilvl="0" w:tplc="152A2F58">
      <w:start w:val="1"/>
      <w:numFmt w:val="decimal"/>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B905BF"/>
    <w:multiLevelType w:val="multilevel"/>
    <w:tmpl w:val="46D01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DC410B3"/>
    <w:multiLevelType w:val="hybridMultilevel"/>
    <w:tmpl w:val="E42C0738"/>
    <w:lvl w:ilvl="0" w:tplc="2368B832">
      <w:start w:val="1"/>
      <w:numFmt w:val="decimal"/>
      <w:lvlText w:val="%1."/>
      <w:lvlJc w:val="left"/>
      <w:pPr>
        <w:ind w:left="720" w:hanging="360"/>
      </w:pPr>
      <w:rPr>
        <w:rFonts w:hint="default"/>
        <w:b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9230563">
    <w:abstractNumId w:val="1"/>
  </w:num>
  <w:num w:numId="2" w16cid:durableId="877859137">
    <w:abstractNumId w:val="3"/>
  </w:num>
  <w:num w:numId="3" w16cid:durableId="1825511686">
    <w:abstractNumId w:val="0"/>
  </w:num>
  <w:num w:numId="4" w16cid:durableId="9264966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E18"/>
    <w:rsid w:val="00042D78"/>
    <w:rsid w:val="000611AD"/>
    <w:rsid w:val="000A1E7B"/>
    <w:rsid w:val="000D7BA3"/>
    <w:rsid w:val="001024DB"/>
    <w:rsid w:val="00182ED6"/>
    <w:rsid w:val="00203659"/>
    <w:rsid w:val="00224C7B"/>
    <w:rsid w:val="00251E0A"/>
    <w:rsid w:val="00271ADF"/>
    <w:rsid w:val="002762E4"/>
    <w:rsid w:val="002B40C8"/>
    <w:rsid w:val="002F5E02"/>
    <w:rsid w:val="00311CF6"/>
    <w:rsid w:val="003B4D9C"/>
    <w:rsid w:val="004514A2"/>
    <w:rsid w:val="004559E6"/>
    <w:rsid w:val="00535148"/>
    <w:rsid w:val="005B5BCE"/>
    <w:rsid w:val="005C59C3"/>
    <w:rsid w:val="005C5F00"/>
    <w:rsid w:val="0069008D"/>
    <w:rsid w:val="006C4BB7"/>
    <w:rsid w:val="006D691F"/>
    <w:rsid w:val="006D6BFE"/>
    <w:rsid w:val="007630B6"/>
    <w:rsid w:val="007B3682"/>
    <w:rsid w:val="008153A1"/>
    <w:rsid w:val="008C265F"/>
    <w:rsid w:val="008C46CC"/>
    <w:rsid w:val="00983915"/>
    <w:rsid w:val="009C2723"/>
    <w:rsid w:val="009C4D5C"/>
    <w:rsid w:val="009F5305"/>
    <w:rsid w:val="00A140C0"/>
    <w:rsid w:val="00A15E52"/>
    <w:rsid w:val="00A340B2"/>
    <w:rsid w:val="00A42620"/>
    <w:rsid w:val="00A5215D"/>
    <w:rsid w:val="00A939E2"/>
    <w:rsid w:val="00AB0691"/>
    <w:rsid w:val="00AB59D8"/>
    <w:rsid w:val="00AD42EB"/>
    <w:rsid w:val="00B15053"/>
    <w:rsid w:val="00B621A6"/>
    <w:rsid w:val="00B62E7A"/>
    <w:rsid w:val="00B72E97"/>
    <w:rsid w:val="00BD5337"/>
    <w:rsid w:val="00BE6841"/>
    <w:rsid w:val="00BF6E56"/>
    <w:rsid w:val="00BF7BF6"/>
    <w:rsid w:val="00C14AC8"/>
    <w:rsid w:val="00C2190C"/>
    <w:rsid w:val="00C428B7"/>
    <w:rsid w:val="00C73F79"/>
    <w:rsid w:val="00CF07D5"/>
    <w:rsid w:val="00D03B78"/>
    <w:rsid w:val="00D46492"/>
    <w:rsid w:val="00D556EE"/>
    <w:rsid w:val="00D60F91"/>
    <w:rsid w:val="00D80AAF"/>
    <w:rsid w:val="00D85218"/>
    <w:rsid w:val="00DB4D7F"/>
    <w:rsid w:val="00DC7F6B"/>
    <w:rsid w:val="00DF14A7"/>
    <w:rsid w:val="00DF2B77"/>
    <w:rsid w:val="00E04991"/>
    <w:rsid w:val="00E05D80"/>
    <w:rsid w:val="00E25BBB"/>
    <w:rsid w:val="00E46E18"/>
    <w:rsid w:val="00E5477D"/>
    <w:rsid w:val="00E55BE5"/>
    <w:rsid w:val="00E636BB"/>
    <w:rsid w:val="00E75C34"/>
    <w:rsid w:val="00E9125D"/>
    <w:rsid w:val="00EA0BA8"/>
    <w:rsid w:val="00EA3330"/>
    <w:rsid w:val="00EC0517"/>
    <w:rsid w:val="00EE2150"/>
    <w:rsid w:val="00F00007"/>
    <w:rsid w:val="00F0726F"/>
    <w:rsid w:val="00F07B22"/>
    <w:rsid w:val="00F37E37"/>
    <w:rsid w:val="00F93D94"/>
    <w:rsid w:val="00FB651C"/>
    <w:rsid w:val="00FD3D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F4880"/>
  <w15:chartTrackingRefBased/>
  <w15:docId w15:val="{151BF3E9-AC38-46FD-93DA-AB114BF5E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EC0517"/>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EC0517"/>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215D"/>
    <w:rPr>
      <w:color w:val="0563C1" w:themeColor="hyperlink"/>
      <w:u w:val="single"/>
    </w:rPr>
  </w:style>
  <w:style w:type="character" w:styleId="UnresolvedMention">
    <w:name w:val="Unresolved Mention"/>
    <w:basedOn w:val="DefaultParagraphFont"/>
    <w:uiPriority w:val="99"/>
    <w:semiHidden/>
    <w:unhideWhenUsed/>
    <w:rsid w:val="00A5215D"/>
    <w:rPr>
      <w:color w:val="605E5C"/>
      <w:shd w:val="clear" w:color="auto" w:fill="E1DFDD"/>
    </w:rPr>
  </w:style>
  <w:style w:type="paragraph" w:styleId="ListParagraph">
    <w:name w:val="List Paragraph"/>
    <w:basedOn w:val="Normal"/>
    <w:uiPriority w:val="34"/>
    <w:qFormat/>
    <w:rsid w:val="00A5215D"/>
    <w:pPr>
      <w:ind w:left="720"/>
      <w:contextualSpacing/>
    </w:pPr>
  </w:style>
  <w:style w:type="paragraph" w:styleId="Header">
    <w:name w:val="header"/>
    <w:basedOn w:val="Normal"/>
    <w:link w:val="HeaderChar"/>
    <w:uiPriority w:val="99"/>
    <w:unhideWhenUsed/>
    <w:rsid w:val="00AD42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42EB"/>
  </w:style>
  <w:style w:type="paragraph" w:styleId="Footer">
    <w:name w:val="footer"/>
    <w:basedOn w:val="Normal"/>
    <w:link w:val="FooterChar"/>
    <w:uiPriority w:val="99"/>
    <w:unhideWhenUsed/>
    <w:rsid w:val="00AD42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42EB"/>
  </w:style>
  <w:style w:type="character" w:styleId="FollowedHyperlink">
    <w:name w:val="FollowedHyperlink"/>
    <w:basedOn w:val="DefaultParagraphFont"/>
    <w:uiPriority w:val="99"/>
    <w:semiHidden/>
    <w:unhideWhenUsed/>
    <w:rsid w:val="007630B6"/>
    <w:rPr>
      <w:color w:val="954F72" w:themeColor="followedHyperlink"/>
      <w:u w:val="single"/>
    </w:rPr>
  </w:style>
  <w:style w:type="character" w:customStyle="1" w:styleId="Heading2Char">
    <w:name w:val="Heading 2 Char"/>
    <w:basedOn w:val="DefaultParagraphFont"/>
    <w:link w:val="Heading2"/>
    <w:uiPriority w:val="9"/>
    <w:rsid w:val="00EC0517"/>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EC0517"/>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EC051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EC05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4532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fr.gov/current/title-7/subtitle-B/chapter-II/subchapter-A/part-225/subpart-C/section-225.14" TargetMode="External"/><Relationship Id="rId13" Type="http://schemas.openxmlformats.org/officeDocument/2006/relationships/hyperlink" Target="https://www.usda.gov/sites/default/files/documents/USDA-OASCR%20P-Complaint-Form-0508-%200002-508-11-28-17Fax2Mail.pdf" TargetMode="External"/><Relationship Id="rId3" Type="http://schemas.openxmlformats.org/officeDocument/2006/relationships/settings" Target="settings.xml"/><Relationship Id="rId7" Type="http://schemas.openxmlformats.org/officeDocument/2006/relationships/hyperlink" Target="https://www.ecfr.gov/current/title-7/subtitle-B/chapter-II/subchapter-A/part-225/subpart-A/section-225.2" TargetMode="External"/><Relationship Id="rId12" Type="http://schemas.openxmlformats.org/officeDocument/2006/relationships/hyperlink" Target="https://ecfr.federalregister.gov/current/title-7/subtitle-B/chapter-II/subchapter-A/part-225/subpart-B/section-225.13"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cfr.federalregister.gov/current/title-7/subtitle-B/chapter-II/subchapter-A/part-225/subpart-B/section-225.13"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ecfr.gov/current/title-7/subtitle-B/chapter-II/subchapter-A/part-225/subpart-B/section-225.11" TargetMode="External"/><Relationship Id="rId4" Type="http://schemas.openxmlformats.org/officeDocument/2006/relationships/webSettings" Target="webSettings.xml"/><Relationship Id="rId9" Type="http://schemas.openxmlformats.org/officeDocument/2006/relationships/hyperlink" Target="https://apps.irs.gov/app/eos/?_ga=1.159496632.421565921.1472479526" TargetMode="External"/><Relationship Id="rId14"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2</Pages>
  <Words>673</Words>
  <Characters>3839</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WV Department of Education</Company>
  <LinksUpToDate>false</LinksUpToDate>
  <CharactersWithSpaces>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Cybele Boehm</dc:creator>
  <cp:keywords/>
  <dc:description/>
  <cp:lastModifiedBy>Cybele Boehm</cp:lastModifiedBy>
  <cp:revision>48</cp:revision>
  <dcterms:created xsi:type="dcterms:W3CDTF">2023-08-31T13:13:00Z</dcterms:created>
  <dcterms:modified xsi:type="dcterms:W3CDTF">2023-08-31T14:59:00Z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60f4a70-4b6c-4bd4-a002-31edb9c00abe_Enabled">
    <vt:lpwstr>true</vt:lpwstr>
  </property>
  <property fmtid="{D5CDD505-2E9C-101B-9397-08002B2CF9AE}" pid="3" name="MSIP_Label_460f4a70-4b6c-4bd4-a002-31edb9c00abe_SetDate">
    <vt:lpwstr>2023-08-25T19:40:16Z</vt:lpwstr>
  </property>
  <property fmtid="{D5CDD505-2E9C-101B-9397-08002B2CF9AE}" pid="4" name="MSIP_Label_460f4a70-4b6c-4bd4-a002-31edb9c00abe_Method">
    <vt:lpwstr>Standard</vt:lpwstr>
  </property>
  <property fmtid="{D5CDD505-2E9C-101B-9397-08002B2CF9AE}" pid="5" name="MSIP_Label_460f4a70-4b6c-4bd4-a002-31edb9c00abe_Name">
    <vt:lpwstr>General</vt:lpwstr>
  </property>
  <property fmtid="{D5CDD505-2E9C-101B-9397-08002B2CF9AE}" pid="6" name="MSIP_Label_460f4a70-4b6c-4bd4-a002-31edb9c00abe_SiteId">
    <vt:lpwstr>e019b04b-330c-467a-8bae-09fb17374d6a</vt:lpwstr>
  </property>
  <property fmtid="{D5CDD505-2E9C-101B-9397-08002B2CF9AE}" pid="7" name="MSIP_Label_460f4a70-4b6c-4bd4-a002-31edb9c00abe_ActionId">
    <vt:lpwstr>839d8d6a-a463-4975-a7cd-e4f89071e216</vt:lpwstr>
  </property>
  <property fmtid="{D5CDD505-2E9C-101B-9397-08002B2CF9AE}" pid="8" name="MSIP_Label_460f4a70-4b6c-4bd4-a002-31edb9c00abe_ContentBits">
    <vt:lpwstr>0</vt:lpwstr>
  </property>
</Properties>
</file>