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9"/>
        <w:gridCol w:w="4697"/>
      </w:tblGrid>
      <w:tr>
        <w:trPr>
          <w:trHeight w:val="342" w:hRule="atLeast"/>
        </w:trPr>
        <w:tc>
          <w:tcPr>
            <w:tcW w:w="11016" w:type="dxa"/>
            <w:gridSpan w:val="2"/>
          </w:tcPr>
          <w:p>
            <w:pPr>
              <w:pStyle w:val="TableParagraph"/>
              <w:spacing w:line="323" w:lineRule="exact"/>
              <w:ind w:left="1713" w:right="170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Generic</w:t>
            </w:r>
            <w:r>
              <w:rPr>
                <w:rFonts w:ascii="Calibri"/>
                <w:spacing w:val="-9"/>
                <w:sz w:val="28"/>
              </w:rPr>
              <w:t> </w:t>
            </w:r>
            <w:r>
              <w:rPr>
                <w:rFonts w:ascii="Calibri"/>
                <w:sz w:val="28"/>
              </w:rPr>
              <w:t>Intervention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z w:val="28"/>
              </w:rPr>
              <w:t>Goals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z w:val="28"/>
              </w:rPr>
              <w:t>Based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z w:val="28"/>
              </w:rPr>
              <w:t>on</w:t>
            </w:r>
            <w:r>
              <w:rPr>
                <w:rFonts w:ascii="Calibri"/>
                <w:spacing w:val="-8"/>
                <w:sz w:val="28"/>
              </w:rPr>
              <w:t> </w:t>
            </w:r>
            <w:r>
              <w:rPr>
                <w:rFonts w:ascii="Calibri"/>
                <w:sz w:val="28"/>
              </w:rPr>
              <w:t>Communication</w:t>
            </w:r>
            <w:r>
              <w:rPr>
                <w:rFonts w:ascii="Calibri"/>
                <w:spacing w:val="-7"/>
                <w:sz w:val="28"/>
              </w:rPr>
              <w:t> </w:t>
            </w:r>
            <w:r>
              <w:rPr>
                <w:rFonts w:ascii="Calibri"/>
                <w:sz w:val="28"/>
              </w:rPr>
              <w:t>Matrix</w:t>
            </w:r>
            <w:r>
              <w:rPr>
                <w:rFonts w:ascii="Calibri"/>
                <w:spacing w:val="-5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Levels</w:t>
            </w:r>
          </w:p>
        </w:tc>
      </w:tr>
      <w:tr>
        <w:trPr>
          <w:trHeight w:val="758" w:hRule="atLeast"/>
        </w:trPr>
        <w:tc>
          <w:tcPr>
            <w:tcW w:w="6319" w:type="dxa"/>
          </w:tcPr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799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learner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operating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competently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level</w:t>
            </w:r>
          </w:p>
        </w:tc>
        <w:tc>
          <w:tcPr>
            <w:tcW w:w="4697" w:type="dxa"/>
          </w:tcPr>
          <w:p>
            <w:pPr>
              <w:pStyle w:val="TableParagraph"/>
              <w:ind w:left="144" w:right="13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Consider the following generic intervention goals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push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learner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toward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higher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level</w:t>
            </w:r>
          </w:p>
          <w:p>
            <w:pPr>
              <w:pStyle w:val="TableParagraph"/>
              <w:spacing w:line="233" w:lineRule="exact"/>
              <w:ind w:left="1668" w:right="16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competence</w:t>
            </w:r>
          </w:p>
        </w:tc>
      </w:tr>
      <w:tr>
        <w:trPr>
          <w:trHeight w:val="1550" w:hRule="atLeast"/>
        </w:trPr>
        <w:tc>
          <w:tcPr>
            <w:tcW w:w="6319" w:type="dxa"/>
          </w:tcPr>
          <w:p>
            <w:pPr>
              <w:pStyle w:val="TableParagraph"/>
              <w:spacing w:line="247" w:lineRule="exact"/>
              <w:ind w:left="1687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Pre-intentional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Behavior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Behavior is not under the individual's own control, but it reflects his/her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(comfortable,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uncomfortable,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hungry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sleepy). Caregivers interpret the learner's state from behaviors such as movements, facial expressions and sounds.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240" w:lineRule="auto" w:before="0" w:after="0"/>
              <w:ind w:left="465" w:right="394" w:hanging="360"/>
              <w:jc w:val="both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highly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promote “contingency awareness”.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269" w:lineRule="exact" w:before="0" w:after="0"/>
              <w:ind w:left="465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  <w:p>
            <w:pPr>
              <w:pStyle w:val="TableParagraph"/>
              <w:spacing w:line="252" w:lineRule="exact"/>
              <w:ind w:right="318"/>
              <w:jc w:val="both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convincingly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behavior is intentional.</w:t>
            </w:r>
          </w:p>
        </w:tc>
      </w:tr>
      <w:tr>
        <w:trPr>
          <w:trHeight w:val="2322" w:hRule="atLeast"/>
        </w:trPr>
        <w:tc>
          <w:tcPr>
            <w:tcW w:w="6319" w:type="dxa"/>
          </w:tcPr>
          <w:p>
            <w:pPr>
              <w:pStyle w:val="TableParagraph"/>
              <w:spacing w:line="246" w:lineRule="exact"/>
              <w:ind w:left="1864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Intentional</w:t>
            </w:r>
            <w:r>
              <w:rPr>
                <w:spacing w:val="-2"/>
                <w:sz w:val="22"/>
              </w:rPr>
              <w:t> Behavior</w:t>
            </w:r>
          </w:p>
          <w:p>
            <w:pPr>
              <w:pStyle w:val="TableParagraph"/>
              <w:ind w:left="107" w:right="114"/>
              <w:rPr>
                <w:sz w:val="22"/>
              </w:rPr>
            </w:pPr>
            <w:r>
              <w:rPr>
                <w:sz w:val="22"/>
              </w:rPr>
              <w:t>Behavior is under the learner's control, but it is not yet used to communicate intentionally. Caregivers interpret the individual's 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facial expressions, vocalizations and eye gaze.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675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 to potentially communicative behaviors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becomes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aware of their communicative purpose.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149" w:hanging="361"/>
              <w:jc w:val="left"/>
              <w:rPr>
                <w:sz w:val="22"/>
              </w:rPr>
            </w:pPr>
            <w:r>
              <w:rPr>
                <w:sz w:val="22"/>
              </w:rPr>
              <w:t>The focus is on establishing “social contingency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awareness”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 one’s own ability to cause other people to </w:t>
            </w:r>
            <w:r>
              <w:rPr>
                <w:spacing w:val="-2"/>
                <w:sz w:val="22"/>
              </w:rPr>
              <w:t>respond).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54" w:lineRule="exact" w:before="0" w:after="0"/>
              <w:ind w:left="465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Some individuals may require extraordinary efforts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interactions.</w:t>
            </w:r>
          </w:p>
        </w:tc>
      </w:tr>
      <w:tr>
        <w:trPr>
          <w:trHeight w:val="2325" w:hRule="atLeast"/>
        </w:trPr>
        <w:tc>
          <w:tcPr>
            <w:tcW w:w="6319" w:type="dxa"/>
          </w:tcPr>
          <w:p>
            <w:pPr>
              <w:pStyle w:val="TableParagraph"/>
              <w:ind w:left="107" w:firstLine="1224"/>
              <w:rPr>
                <w:sz w:val="22"/>
              </w:rPr>
            </w:pPr>
            <w:r>
              <w:rPr>
                <w:sz w:val="22"/>
              </w:rPr>
              <w:t>Level 3. Unconventional Communication Unconventional pre-symbolic behaviors are used intentionally to communicate. Communicative behaviors are pre-symbolic because they do not involve any sort of symbol; they are unconventional because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 grow older, since they often involve physical contact.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432" w:hanging="361"/>
              <w:jc w:val="left"/>
              <w:rPr>
                <w:sz w:val="22"/>
              </w:rPr>
            </w:pPr>
            <w:r>
              <w:rPr>
                <w:sz w:val="22"/>
              </w:rPr>
              <w:t>Shape nonconventional gestures into conventional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symbol </w:t>
            </w:r>
            <w:r>
              <w:rPr>
                <w:spacing w:val="-4"/>
                <w:sz w:val="22"/>
              </w:rPr>
              <w:t>use.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201" w:hanging="361"/>
              <w:jc w:val="left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conventional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 good visual or motor skills and may not be reasonable targets.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6" w:val="left" w:leader="none"/>
              </w:tabs>
              <w:spacing w:line="254" w:lineRule="exact" w:before="0" w:after="0"/>
              <w:ind w:left="465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abstract (Level 6), depending upon the needs of the </w:t>
            </w:r>
            <w:r>
              <w:rPr>
                <w:spacing w:val="-2"/>
                <w:sz w:val="22"/>
              </w:rPr>
              <w:t>learner.</w:t>
            </w:r>
          </w:p>
        </w:tc>
      </w:tr>
      <w:tr>
        <w:trPr>
          <w:trHeight w:val="1970" w:hRule="atLeast"/>
        </w:trPr>
        <w:tc>
          <w:tcPr>
            <w:tcW w:w="6319" w:type="dxa"/>
          </w:tcPr>
          <w:p>
            <w:pPr>
              <w:pStyle w:val="TableParagraph"/>
              <w:ind w:left="107" w:right="234" w:firstLine="1334"/>
              <w:rPr>
                <w:sz w:val="22"/>
              </w:rPr>
            </w:pPr>
            <w:r>
              <w:rPr>
                <w:sz w:val="22"/>
              </w:rPr>
              <w:t>Level 4. Conventional Communication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Conventional pre-symbolic behaviors are used intentionally to communicate. Communicative behaviors are pre-symbolic because they do not involve any sort of symbol; they are conventional because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accompany our language as we mature. The meanings of some gestures may be unique to the culture in which they are used.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333" w:hanging="361"/>
              <w:jc w:val="left"/>
              <w:rPr>
                <w:sz w:val="22"/>
              </w:rPr>
            </w:pPr>
            <w:r>
              <w:rPr>
                <w:sz w:val="22"/>
              </w:rPr>
              <w:t>Teach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1:1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correspondence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symbols and referents.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106" w:hanging="361"/>
              <w:jc w:val="left"/>
              <w:rPr>
                <w:sz w:val="22"/>
              </w:rPr>
            </w:pP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abstract (Level 6), depending upon the needs of the </w:t>
            </w:r>
            <w:r>
              <w:rPr>
                <w:spacing w:val="-2"/>
                <w:sz w:val="22"/>
              </w:rPr>
              <w:t>learner.</w:t>
            </w:r>
          </w:p>
        </w:tc>
      </w:tr>
      <w:tr>
        <w:trPr>
          <w:trHeight w:val="1804" w:hRule="atLeast"/>
        </w:trPr>
        <w:tc>
          <w:tcPr>
            <w:tcW w:w="6319" w:type="dxa"/>
          </w:tcPr>
          <w:p>
            <w:pPr>
              <w:pStyle w:val="TableParagraph"/>
              <w:spacing w:line="247" w:lineRule="exact"/>
              <w:ind w:left="1960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2"/>
                <w:sz w:val="22"/>
              </w:rPr>
              <w:t> Symbols</w:t>
            </w:r>
          </w:p>
          <w:p>
            <w:pPr>
              <w:pStyle w:val="TableParagraph"/>
              <w:spacing w:before="1"/>
              <w:ind w:left="107" w:right="114"/>
              <w:rPr>
                <w:sz w:val="22"/>
              </w:rPr>
            </w:pPr>
            <w:r>
              <w:rPr>
                <w:sz w:val="22"/>
              </w:rPr>
              <w:t>Concrete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 used to communicate. Concrete symbols look like, feel like, move like or sound like what they represent. Concrete symbols include pictures, objects (such as a shoelace to represent shoe), iconic gestures and specific sounds used to represent things.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376" w:hanging="361"/>
              <w:jc w:val="left"/>
              <w:rPr>
                <w:sz w:val="22"/>
              </w:rPr>
            </w:pPr>
            <w:r>
              <w:rPr>
                <w:sz w:val="22"/>
              </w:rPr>
              <w:t>Teach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combination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symbols into two- and three-symbol utterances.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459" w:hanging="361"/>
              <w:jc w:val="left"/>
              <w:rPr>
                <w:sz w:val="22"/>
              </w:rPr>
            </w:pPr>
            <w:r>
              <w:rPr>
                <w:sz w:val="22"/>
              </w:rPr>
              <w:t>Consider teaching 1:1 correspondence between abstract symbols and referents, if 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2" w:lineRule="exact"/>
              <w:ind w:right="129"/>
              <w:rPr>
                <w:sz w:val="22"/>
              </w:rPr>
            </w:pPr>
            <w:r>
              <w:rPr>
                <w:sz w:val="22"/>
              </w:rPr>
              <w:t>learner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perceive </w:t>
            </w:r>
            <w:r>
              <w:rPr>
                <w:spacing w:val="-2"/>
                <w:sz w:val="22"/>
              </w:rPr>
              <w:t>adequately.</w:t>
            </w:r>
          </w:p>
        </w:tc>
      </w:tr>
      <w:tr>
        <w:trPr>
          <w:trHeight w:val="1010" w:hRule="atLeast"/>
        </w:trPr>
        <w:tc>
          <w:tcPr>
            <w:tcW w:w="6319" w:type="dxa"/>
          </w:tcPr>
          <w:p>
            <w:pPr>
              <w:pStyle w:val="TableParagraph"/>
              <w:spacing w:line="246" w:lineRule="exact"/>
              <w:ind w:left="1984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2"/>
                <w:sz w:val="22"/>
              </w:rPr>
              <w:t> Symbols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Abstract symbols such as speech, manual signs, Brailled or printed 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because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physically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represent.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436" w:hanging="360"/>
              <w:jc w:val="left"/>
              <w:rPr>
                <w:sz w:val="22"/>
              </w:rPr>
            </w:pPr>
            <w:r>
              <w:rPr>
                <w:sz w:val="22"/>
              </w:rPr>
              <w:t>Teach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combination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 into two- and three-symbol utterances.</w:t>
            </w:r>
          </w:p>
        </w:tc>
      </w:tr>
      <w:tr>
        <w:trPr>
          <w:trHeight w:val="1717" w:hRule="atLeast"/>
        </w:trPr>
        <w:tc>
          <w:tcPr>
            <w:tcW w:w="6319" w:type="dxa"/>
          </w:tcPr>
          <w:p>
            <w:pPr>
              <w:pStyle w:val="TableParagraph"/>
              <w:spacing w:line="247" w:lineRule="exact"/>
              <w:ind w:left="2308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Language</w:t>
            </w:r>
          </w:p>
          <w:p>
            <w:pPr>
              <w:pStyle w:val="TableParagraph"/>
              <w:spacing w:before="1"/>
              <w:ind w:left="107" w:right="114"/>
              <w:rPr>
                <w:sz w:val="22"/>
              </w:rPr>
            </w:pPr>
            <w:r>
              <w:rPr>
                <w:sz w:val="22"/>
              </w:rPr>
              <w:t>Symbols (concrete or abstract) are combined into two- or three- symbol combinations ('want juice', 'me go out'), according to grammatical rules.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 understands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symbol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depending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 are ordered.</w:t>
            </w:r>
          </w:p>
        </w:tc>
        <w:tc>
          <w:tcPr>
            <w:tcW w:w="469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204" w:hanging="360"/>
              <w:jc w:val="left"/>
              <w:rPr>
                <w:sz w:val="22"/>
              </w:rPr>
            </w:pPr>
            <w:r>
              <w:rPr>
                <w:sz w:val="22"/>
              </w:rPr>
              <w:t>Expand semantic and syntactic abilities by introducing symbols for new vocabulary and increasing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combinations (symbols may be concrete or abstract).</w:t>
            </w:r>
          </w:p>
        </w:tc>
      </w:tr>
    </w:tbl>
    <w:sectPr>
      <w:type w:val="continuous"/>
      <w:pgSz w:w="12240" w:h="15840"/>
      <w:pgMar w:top="94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EDF6A-A1B4-406E-9693-C0A4321C597D}"/>
</file>

<file path=customXml/itemProps2.xml><?xml version="1.0" encoding="utf-8"?>
<ds:datastoreItem xmlns:ds="http://schemas.openxmlformats.org/officeDocument/2006/customXml" ds:itemID="{7E6C27BB-73B6-4B8C-887C-EDA2C0FA6B4A}"/>
</file>

<file path=customXml/itemProps3.xml><?xml version="1.0" encoding="utf-8"?>
<ds:datastoreItem xmlns:ds="http://schemas.openxmlformats.org/officeDocument/2006/customXml" ds:itemID="{257919AB-ABFB-4736-82E9-0EC75D9CCD6E}"/>
</file>

<file path=docProps/app.xml><?xml version="1.0" encoding="utf-8"?>
<Properties xmlns="http://schemas.openxmlformats.org/officeDocument/2006/extended-properties" xmlns:vt="http://schemas.openxmlformats.org/officeDocument/2006/docPropsVTypes">
  <Company>OHSU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Rowland</dc:creator>
  <dcterms:created xsi:type="dcterms:W3CDTF">2022-10-18T19:01:25Z</dcterms:created>
  <dcterms:modified xsi:type="dcterms:W3CDTF">2022-10-18T19:01:25Z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2022-10-18T00:00:00Z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D:20150205221859</vt:lpwstr>
  </property>
  <property fmtid="{D5CDD505-2E9C-101B-9397-08002B2CF9AE}" pid="7" name="ContentTypeId">
    <vt:lpwstr>0x010100A1432A6A8231BC4C840448CA7BEF573A</vt:lpwstr>
  </property>
</Properties>
</file>