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07243" w14:textId="77777777" w:rsidR="004024ED" w:rsidRDefault="004024ED">
      <w:r>
        <w:rPr>
          <w:noProof/>
        </w:rPr>
        <w:drawing>
          <wp:inline distT="0" distB="0" distL="0" distR="0" wp14:anchorId="75776A41" wp14:editId="013442D1">
            <wp:extent cx="6190164" cy="145855"/>
            <wp:effectExtent l="0" t="0" r="0" b="6985"/>
            <wp:docPr id="1" name="Picture 1" descr="C:\Users\joliveto\AppData\Local\Microsoft\Windows\INetCache\Content.MSO\6E30DF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iveto\AppData\Local\Microsoft\Windows\INetCache\Content.MSO\6E30DF5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30"/>
                    <a:stretch/>
                  </pic:blipFill>
                  <pic:spPr bwMode="auto">
                    <a:xfrm>
                      <a:off x="0" y="0"/>
                      <a:ext cx="7633635" cy="17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024ED">
        <w:t xml:space="preserve"> </w:t>
      </w:r>
      <w:r>
        <w:rPr>
          <w:noProof/>
        </w:rPr>
        <w:drawing>
          <wp:inline distT="0" distB="0" distL="0" distR="0" wp14:anchorId="4CF40180" wp14:editId="47EA6078">
            <wp:extent cx="2530027" cy="629088"/>
            <wp:effectExtent l="0" t="0" r="3810" b="0"/>
            <wp:docPr id="2" name="Picture 2" descr="C:\Users\joliveto\AppData\Local\Microsoft\Windows\INetCache\Content.MSO\B4FF04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liveto\AppData\Local\Microsoft\Windows\INetCache\Content.MSO\B4FF048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98" cy="6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2916" w14:textId="77777777" w:rsidR="004024ED" w:rsidRPr="00703886" w:rsidRDefault="004024ED" w:rsidP="004024ED">
      <w:pPr>
        <w:spacing w:after="0" w:line="240" w:lineRule="auto"/>
        <w:jc w:val="center"/>
        <w:rPr>
          <w:rFonts w:ascii="Fira Sans" w:hAnsi="Fira Sans"/>
          <w:b/>
        </w:rPr>
      </w:pPr>
      <w:r>
        <w:t xml:space="preserve"> </w:t>
      </w:r>
    </w:p>
    <w:p w14:paraId="4A212C66" w14:textId="77777777" w:rsidR="004024ED" w:rsidRDefault="004024ED" w:rsidP="004024ED">
      <w:pPr>
        <w:spacing w:after="0" w:line="240" w:lineRule="auto"/>
        <w:jc w:val="center"/>
        <w:rPr>
          <w:rFonts w:ascii="Fira Sans" w:hAnsi="Fira Sans"/>
          <w:b/>
        </w:rPr>
      </w:pPr>
      <w:r w:rsidRPr="00703886">
        <w:rPr>
          <w:rFonts w:ascii="Fira Sans" w:hAnsi="Fira Sans"/>
          <w:b/>
        </w:rPr>
        <w:t>Transition to a WVBE Approved National Accreditor</w:t>
      </w:r>
    </w:p>
    <w:p w14:paraId="75B1251C" w14:textId="77777777" w:rsidR="00641E45" w:rsidRPr="00703886" w:rsidRDefault="00641E45" w:rsidP="004024ED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Guidance Document</w:t>
      </w:r>
    </w:p>
    <w:p w14:paraId="27E99E22" w14:textId="77777777" w:rsidR="004024ED" w:rsidRPr="00703886" w:rsidRDefault="004024ED" w:rsidP="004024ED">
      <w:pPr>
        <w:jc w:val="center"/>
        <w:rPr>
          <w:rFonts w:ascii="Fira Sans" w:hAnsi="Fira Sans"/>
        </w:rPr>
      </w:pPr>
    </w:p>
    <w:p w14:paraId="486434AD" w14:textId="53700AE4" w:rsidR="004024ED" w:rsidRPr="00F048CB" w:rsidRDefault="004024ED" w:rsidP="004024ED">
      <w:pPr>
        <w:rPr>
          <w:rFonts w:ascii="Fira Sans" w:hAnsi="Fira Sans"/>
        </w:rPr>
      </w:pPr>
      <w:r w:rsidRPr="00703886">
        <w:rPr>
          <w:rFonts w:ascii="Fira Sans" w:hAnsi="Fira Sans"/>
        </w:rPr>
        <w:t xml:space="preserve">West Virginia Board of Education (WVBE) Policy 5100 requires all </w:t>
      </w:r>
      <w:r w:rsidRPr="00F048CB">
        <w:rPr>
          <w:rFonts w:ascii="Fira Sans" w:hAnsi="Fira Sans"/>
        </w:rPr>
        <w:t>state Educator Preparation Pro</w:t>
      </w:r>
      <w:r w:rsidR="001D50C1" w:rsidRPr="00F048CB">
        <w:rPr>
          <w:rFonts w:ascii="Fira Sans" w:hAnsi="Fira Sans"/>
        </w:rPr>
        <w:t>viders</w:t>
      </w:r>
      <w:r w:rsidR="00703886" w:rsidRPr="00F048CB">
        <w:rPr>
          <w:rFonts w:ascii="Fira Sans" w:hAnsi="Fira Sans"/>
        </w:rPr>
        <w:t xml:space="preserve"> (EPPs)</w:t>
      </w:r>
      <w:r w:rsidRPr="00F048CB">
        <w:rPr>
          <w:rFonts w:ascii="Fira Sans" w:hAnsi="Fira Sans"/>
        </w:rPr>
        <w:t xml:space="preserve"> </w:t>
      </w:r>
      <w:r w:rsidR="00A577E3">
        <w:rPr>
          <w:rFonts w:ascii="Fira Sans" w:hAnsi="Fira Sans"/>
        </w:rPr>
        <w:t xml:space="preserve">to </w:t>
      </w:r>
      <w:r w:rsidRPr="00F048CB">
        <w:rPr>
          <w:rFonts w:ascii="Fira Sans" w:hAnsi="Fira Sans"/>
        </w:rPr>
        <w:t xml:space="preserve">hold national </w:t>
      </w:r>
      <w:r w:rsidR="00703886" w:rsidRPr="00F048CB">
        <w:rPr>
          <w:rFonts w:ascii="Fira Sans" w:hAnsi="Fira Sans"/>
        </w:rPr>
        <w:t>accreditation from a WVBE approved national accreditor.</w:t>
      </w:r>
      <w:r w:rsidRPr="00F048CB">
        <w:rPr>
          <w:rFonts w:ascii="Fira Sans" w:hAnsi="Fira Sans"/>
        </w:rPr>
        <w:t xml:space="preserve">  Currently, Association for Advancing Quality in Educator Preparation (AAQEP) and Council for the Accreditation of Educator Preparation (CAEP) are WVBE approved national </w:t>
      </w:r>
      <w:r w:rsidR="000C69E4" w:rsidRPr="00F048CB">
        <w:rPr>
          <w:rFonts w:ascii="Fira Sans" w:hAnsi="Fira Sans"/>
        </w:rPr>
        <w:t xml:space="preserve">accreditors </w:t>
      </w:r>
      <w:r w:rsidR="00703886" w:rsidRPr="00F048CB">
        <w:rPr>
          <w:rFonts w:ascii="Fira Sans" w:hAnsi="Fira Sans"/>
        </w:rPr>
        <w:t xml:space="preserve">and both are recognized by the Council for Higher Education Accreditation (CHEA).  </w:t>
      </w:r>
    </w:p>
    <w:p w14:paraId="47459EC6" w14:textId="60313477" w:rsidR="00703886" w:rsidRPr="00F048CB" w:rsidRDefault="00703886" w:rsidP="004024ED">
      <w:pPr>
        <w:rPr>
          <w:rFonts w:ascii="Fira Sans" w:hAnsi="Fira Sans"/>
        </w:rPr>
      </w:pPr>
      <w:r w:rsidRPr="00F048CB">
        <w:rPr>
          <w:rFonts w:ascii="Fira Sans" w:hAnsi="Fira Sans"/>
        </w:rPr>
        <w:t>For those institutions that intend on transitioning to a new WVBE</w:t>
      </w:r>
      <w:r w:rsidR="00B47117" w:rsidRPr="00F048CB">
        <w:rPr>
          <w:rFonts w:ascii="Fira Sans" w:hAnsi="Fira Sans"/>
        </w:rPr>
        <w:t xml:space="preserve"> approved</w:t>
      </w:r>
      <w:r w:rsidRPr="00F048CB">
        <w:rPr>
          <w:rFonts w:ascii="Fira Sans" w:hAnsi="Fira Sans"/>
        </w:rPr>
        <w:t xml:space="preserve"> national accreditor, this document will provide guidance </w:t>
      </w:r>
      <w:r w:rsidR="00146C76" w:rsidRPr="00F048CB">
        <w:rPr>
          <w:rFonts w:ascii="Fira Sans" w:hAnsi="Fira Sans"/>
        </w:rPr>
        <w:t>to</w:t>
      </w:r>
      <w:r w:rsidRPr="00F048CB">
        <w:rPr>
          <w:rFonts w:ascii="Fira Sans" w:hAnsi="Fira Sans"/>
        </w:rPr>
        <w:t xml:space="preserve"> </w:t>
      </w:r>
      <w:r w:rsidR="00BA06A7" w:rsidRPr="00F048CB">
        <w:rPr>
          <w:rFonts w:ascii="Fira Sans" w:hAnsi="Fira Sans"/>
        </w:rPr>
        <w:t>educator program provider</w:t>
      </w:r>
      <w:r w:rsidR="00146C76" w:rsidRPr="00F048CB">
        <w:rPr>
          <w:rFonts w:ascii="Fira Sans" w:hAnsi="Fira Sans"/>
        </w:rPr>
        <w:t xml:space="preserve">s ensuring they </w:t>
      </w:r>
      <w:r w:rsidRPr="00F048CB">
        <w:rPr>
          <w:rFonts w:ascii="Fira Sans" w:hAnsi="Fira Sans"/>
        </w:rPr>
        <w:t xml:space="preserve">may maintain their state approval throughout the transition. </w:t>
      </w:r>
    </w:p>
    <w:p w14:paraId="54E8E82C" w14:textId="49D1082C" w:rsidR="004359CF" w:rsidRPr="00F048CB" w:rsidRDefault="004359CF" w:rsidP="004359CF">
      <w:r w:rsidRPr="00F048CB">
        <w:rPr>
          <w:b/>
        </w:rPr>
        <w:t>Maintaining Accreditation Status</w:t>
      </w:r>
      <w:r w:rsidRPr="00F048CB">
        <w:t>:</w:t>
      </w:r>
    </w:p>
    <w:p w14:paraId="73335C25" w14:textId="1C4DDA27" w:rsidR="000C2064" w:rsidRPr="00F048CB" w:rsidRDefault="000C2064" w:rsidP="004359CF">
      <w:proofErr w:type="gramStart"/>
      <w:r w:rsidRPr="00F048CB">
        <w:t>In order to</w:t>
      </w:r>
      <w:proofErr w:type="gramEnd"/>
      <w:r w:rsidRPr="00F048CB">
        <w:t xml:space="preserve"> maintain accreditation status</w:t>
      </w:r>
      <w:r w:rsidR="009B7FA3" w:rsidRPr="00F048CB">
        <w:t xml:space="preserve">, the EPP must: </w:t>
      </w:r>
    </w:p>
    <w:p w14:paraId="0A8D40CD" w14:textId="2DB69242" w:rsidR="006D36E4" w:rsidRDefault="006D36E4" w:rsidP="006D36E4">
      <w:pPr>
        <w:pStyle w:val="ListParagraph"/>
        <w:numPr>
          <w:ilvl w:val="0"/>
          <w:numId w:val="2"/>
        </w:numPr>
      </w:pPr>
      <w:r>
        <w:t>Follow this guidance document when terminating the current membership to pursue a new membership with the other accreditor until full accreditation is received by the new accreditor</w:t>
      </w:r>
    </w:p>
    <w:p w14:paraId="5015B96E" w14:textId="02E5A95A" w:rsidR="00F048CB" w:rsidRDefault="00F048CB" w:rsidP="00F048CB">
      <w:pPr>
        <w:pStyle w:val="ListParagraph"/>
        <w:jc w:val="center"/>
      </w:pPr>
      <w:r>
        <w:t>OR,</w:t>
      </w:r>
    </w:p>
    <w:p w14:paraId="52D4AE92" w14:textId="237B5454" w:rsidR="00F048CB" w:rsidRDefault="00F048CB" w:rsidP="00F048CB">
      <w:pPr>
        <w:pStyle w:val="ListParagraph"/>
        <w:numPr>
          <w:ilvl w:val="0"/>
          <w:numId w:val="2"/>
        </w:numPr>
      </w:pPr>
      <w:r>
        <w:t>Maintain membership with both accrediting agencies, including submission of</w:t>
      </w:r>
      <w:r w:rsidR="00A577E3">
        <w:t xml:space="preserve"> an</w:t>
      </w:r>
      <w:r>
        <w:t xml:space="preserve"> annual report to the current accreditor until the accreditation process is completed with the new accreditor.</w:t>
      </w:r>
    </w:p>
    <w:p w14:paraId="6A156BC7" w14:textId="77777777" w:rsidR="00F048CB" w:rsidRDefault="00F048CB" w:rsidP="00F048CB">
      <w:pPr>
        <w:ind w:left="360"/>
      </w:pPr>
    </w:p>
    <w:p w14:paraId="00B4724B" w14:textId="77777777" w:rsidR="009E1B23" w:rsidRDefault="009E1B23" w:rsidP="009E1B23">
      <w:pPr>
        <w:pStyle w:val="ListParagraph"/>
      </w:pPr>
    </w:p>
    <w:p w14:paraId="3E50ABD2" w14:textId="7CA90F8A" w:rsidR="004359CF" w:rsidRDefault="004359CF" w:rsidP="004359CF">
      <w:r w:rsidRPr="004359CF">
        <w:rPr>
          <w:b/>
        </w:rPr>
        <w:t>Eligibility</w:t>
      </w:r>
      <w:r>
        <w:t>:</w:t>
      </w:r>
      <w:r w:rsidR="00641E45">
        <w:t xml:space="preserve"> EPPs in good standing</w:t>
      </w:r>
      <w:r w:rsidR="008E4B73">
        <w:t xml:space="preserve">* </w:t>
      </w:r>
      <w:r w:rsidR="00641E45">
        <w:t xml:space="preserve">with a WVBE approved accreditor may transition to another WVBE approved accreditor at any time in the accreditation cycle. </w:t>
      </w:r>
      <w:r w:rsidR="00772266">
        <w:t>(Limit: one transition process is permitted in one accreditation cycle.)</w:t>
      </w:r>
    </w:p>
    <w:p w14:paraId="3D26E662" w14:textId="66F89149" w:rsidR="008E4B73" w:rsidRPr="008C42A3" w:rsidRDefault="008E4B73" w:rsidP="004359CF">
      <w:pPr>
        <w:rPr>
          <w:i/>
        </w:rPr>
      </w:pPr>
      <w:r w:rsidRPr="008C42A3">
        <w:rPr>
          <w:i/>
        </w:rPr>
        <w:t>*Good standing:  meeting all requirements for full accreditation as defined by the accrediting body</w:t>
      </w:r>
      <w:r w:rsidR="008C42A3" w:rsidRPr="008C42A3">
        <w:rPr>
          <w:i/>
        </w:rPr>
        <w:t>.</w:t>
      </w:r>
    </w:p>
    <w:p w14:paraId="33FBE4C6" w14:textId="77777777" w:rsidR="00864118" w:rsidRDefault="00864118" w:rsidP="004359CF">
      <w:pPr>
        <w:rPr>
          <w:b/>
        </w:rPr>
      </w:pPr>
    </w:p>
    <w:p w14:paraId="40C236B0" w14:textId="77777777" w:rsidR="00F048CB" w:rsidRDefault="00F048CB">
      <w:pPr>
        <w:rPr>
          <w:b/>
        </w:rPr>
      </w:pPr>
      <w:r>
        <w:rPr>
          <w:b/>
        </w:rPr>
        <w:br w:type="page"/>
      </w:r>
    </w:p>
    <w:p w14:paraId="37DC5AE0" w14:textId="3F9E8E34" w:rsidR="004359CF" w:rsidRDefault="00771F70" w:rsidP="004359CF">
      <w:r>
        <w:rPr>
          <w:b/>
        </w:rPr>
        <w:lastRenderedPageBreak/>
        <w:t>Letter of Intent Requirements</w:t>
      </w:r>
      <w:r w:rsidR="004359CF">
        <w:t>:</w:t>
      </w:r>
    </w:p>
    <w:p w14:paraId="1B971713" w14:textId="6896BAFD" w:rsidR="004359CF" w:rsidRDefault="003572E0" w:rsidP="00772266">
      <w:r>
        <w:t>A f</w:t>
      </w:r>
      <w:r w:rsidR="004359CF">
        <w:t>ormal letter</w:t>
      </w:r>
      <w:r w:rsidR="00772266">
        <w:t xml:space="preserve"> submitted to Educator Development and Support Services</w:t>
      </w:r>
      <w:r w:rsidR="00954CF6">
        <w:t xml:space="preserve"> (WVDE)</w:t>
      </w:r>
      <w:r w:rsidR="00772266">
        <w:t xml:space="preserve"> to be presented to the Educator Preparation Program Review Board (EPPRB) for review and recommendation to the WVBE for official approval</w:t>
      </w:r>
      <w:r w:rsidR="002A4F14">
        <w:t xml:space="preserve"> is required.</w:t>
      </w:r>
    </w:p>
    <w:p w14:paraId="1C872D07" w14:textId="77777777" w:rsidR="00772266" w:rsidRDefault="00772266" w:rsidP="00772266">
      <w:pPr>
        <w:pStyle w:val="ListParagraph"/>
        <w:numPr>
          <w:ilvl w:val="0"/>
          <w:numId w:val="1"/>
        </w:numPr>
      </w:pPr>
      <w:r>
        <w:t>Rationale for the request</w:t>
      </w:r>
    </w:p>
    <w:p w14:paraId="3A3F05F4" w14:textId="38AD604E" w:rsidR="00772266" w:rsidRDefault="00772266" w:rsidP="00772266">
      <w:pPr>
        <w:pStyle w:val="ListParagraph"/>
        <w:numPr>
          <w:ilvl w:val="0"/>
          <w:numId w:val="1"/>
        </w:numPr>
      </w:pPr>
      <w:r>
        <w:t>Signatures of the institutional leadership (President/Provost) and leadership of the EPP (Dean/Director)</w:t>
      </w:r>
    </w:p>
    <w:p w14:paraId="6E546D8B" w14:textId="4D640928" w:rsidR="002A4F14" w:rsidRDefault="008517B8" w:rsidP="00772266">
      <w:pPr>
        <w:pStyle w:val="ListParagraph"/>
        <w:numPr>
          <w:ilvl w:val="0"/>
          <w:numId w:val="1"/>
        </w:numPr>
      </w:pPr>
      <w:r>
        <w:t>Current d</w:t>
      </w:r>
      <w:r w:rsidR="002A4F14">
        <w:t>ate</w:t>
      </w:r>
    </w:p>
    <w:p w14:paraId="1E0B665F" w14:textId="77777777" w:rsidR="008517B8" w:rsidRDefault="008517B8" w:rsidP="008517B8"/>
    <w:p w14:paraId="1ED4283A" w14:textId="7027195D" w:rsidR="00772266" w:rsidRDefault="00772266" w:rsidP="00772266">
      <w:r w:rsidRPr="00772266">
        <w:rPr>
          <w:b/>
        </w:rPr>
        <w:t>Upon WVBE Approval</w:t>
      </w:r>
      <w:r>
        <w:t>:</w:t>
      </w:r>
    </w:p>
    <w:p w14:paraId="640C42E3" w14:textId="48DDBD87" w:rsidR="00AE171F" w:rsidRDefault="0043497C" w:rsidP="00772266">
      <w:pPr>
        <w:pStyle w:val="ListParagraph"/>
        <w:numPr>
          <w:ilvl w:val="0"/>
          <w:numId w:val="1"/>
        </w:numPr>
      </w:pPr>
      <w:r>
        <w:t xml:space="preserve">EPP must </w:t>
      </w:r>
      <w:r w:rsidR="00AE171F">
        <w:t>gain membership with the new WVBE accreditor</w:t>
      </w:r>
      <w:r w:rsidR="00D53C26">
        <w:t xml:space="preserve"> (</w:t>
      </w:r>
      <w:r w:rsidR="008C469C">
        <w:t>m</w:t>
      </w:r>
      <w:r w:rsidR="00D53C26">
        <w:t xml:space="preserve">embership </w:t>
      </w:r>
      <w:r w:rsidR="008C469C">
        <w:t>application</w:t>
      </w:r>
      <w:r w:rsidR="00D53C26">
        <w:t xml:space="preserve"> and paid dues)</w:t>
      </w:r>
    </w:p>
    <w:p w14:paraId="4C17F097" w14:textId="007D5AAD" w:rsidR="006D36E4" w:rsidRDefault="00FC6194" w:rsidP="00AE171F">
      <w:pPr>
        <w:pStyle w:val="ListParagraph"/>
        <w:numPr>
          <w:ilvl w:val="1"/>
          <w:numId w:val="1"/>
        </w:numPr>
      </w:pPr>
      <w:r>
        <w:t>EPP must p</w:t>
      </w:r>
      <w:r w:rsidR="006D36E4">
        <w:t xml:space="preserve">rovide evidence reflecting a </w:t>
      </w:r>
      <w:r w:rsidR="00B32196">
        <w:t>valid membership with the new WV</w:t>
      </w:r>
      <w:r>
        <w:t>D</w:t>
      </w:r>
      <w:r w:rsidR="00B32196">
        <w:t>E approved accreditor</w:t>
      </w:r>
    </w:p>
    <w:p w14:paraId="4D75C18C" w14:textId="48BBEF34" w:rsidR="00772266" w:rsidRDefault="00772266" w:rsidP="00772266">
      <w:pPr>
        <w:pStyle w:val="ListParagraph"/>
        <w:numPr>
          <w:ilvl w:val="0"/>
          <w:numId w:val="1"/>
        </w:numPr>
      </w:pPr>
      <w:r>
        <w:t xml:space="preserve">EPP must maintain current accreditation timeline with the option of one (1) good faith extension </w:t>
      </w:r>
      <w:r w:rsidR="00B622CF">
        <w:t>for one year</w:t>
      </w:r>
      <w:r w:rsidR="00986EB8">
        <w:t xml:space="preserve"> </w:t>
      </w:r>
      <w:r>
        <w:t xml:space="preserve">approved by the WVBE. </w:t>
      </w:r>
    </w:p>
    <w:p w14:paraId="398EF8E4" w14:textId="6B7BF068" w:rsidR="004359CF" w:rsidRDefault="004359CF" w:rsidP="004359CF">
      <w:pPr>
        <w:pStyle w:val="ListParagraph"/>
        <w:numPr>
          <w:ilvl w:val="0"/>
          <w:numId w:val="1"/>
        </w:numPr>
      </w:pPr>
      <w:r>
        <w:t xml:space="preserve">EPPs may terminate their current agreement once the transition is approved by the WVBE and </w:t>
      </w:r>
      <w:r w:rsidR="002A4F14">
        <w:t xml:space="preserve">will </w:t>
      </w:r>
      <w:r>
        <w:t>remain in good standing</w:t>
      </w:r>
      <w:r w:rsidR="000F54BC">
        <w:t xml:space="preserve"> with the WV</w:t>
      </w:r>
      <w:r w:rsidR="00134E20">
        <w:t>BE</w:t>
      </w:r>
      <w:r>
        <w:t xml:space="preserve"> as they transition</w:t>
      </w:r>
      <w:r w:rsidR="00641E45">
        <w:t xml:space="preserve"> by following the requirements </w:t>
      </w:r>
      <w:r w:rsidR="00134E20">
        <w:t>of</w:t>
      </w:r>
      <w:r w:rsidR="00641E45">
        <w:t xml:space="preserve"> the Accreditation Agreement</w:t>
      </w:r>
      <w:r w:rsidR="00134E20">
        <w:t xml:space="preserve"> with the new accreditor</w:t>
      </w:r>
      <w:r w:rsidR="00641E45">
        <w:t xml:space="preserve">. </w:t>
      </w:r>
    </w:p>
    <w:p w14:paraId="3FC5E6B6" w14:textId="265342C9" w:rsidR="00A9342E" w:rsidRDefault="00A9342E" w:rsidP="00A9342E">
      <w:pPr>
        <w:pStyle w:val="ListParagraph"/>
        <w:numPr>
          <w:ilvl w:val="1"/>
          <w:numId w:val="1"/>
        </w:numPr>
      </w:pPr>
      <w:r>
        <w:t>EPP must provide evidence reflecting the termination of the</w:t>
      </w:r>
      <w:r w:rsidR="0043497C">
        <w:t>ir current agreement</w:t>
      </w:r>
    </w:p>
    <w:p w14:paraId="6335EC1D" w14:textId="77777777" w:rsidR="008761C9" w:rsidRDefault="008761C9" w:rsidP="00A577E3">
      <w:pPr>
        <w:pStyle w:val="ListParagraph"/>
        <w:ind w:left="1440"/>
      </w:pPr>
    </w:p>
    <w:p w14:paraId="3CEF2549" w14:textId="7503E4F3" w:rsidR="004359CF" w:rsidRDefault="004359CF" w:rsidP="004359CF">
      <w:pPr>
        <w:pStyle w:val="ListParagraph"/>
        <w:numPr>
          <w:ilvl w:val="0"/>
          <w:numId w:val="1"/>
        </w:numPr>
      </w:pPr>
      <w:r>
        <w:t xml:space="preserve">Until full accreditation is received, the EPP must maintain their status of good standing by submitting required annual reports to the new accreditor in accordance </w:t>
      </w:r>
      <w:r w:rsidR="00A577E3">
        <w:t>with its</w:t>
      </w:r>
      <w:r>
        <w:t xml:space="preserve"> policy and procedures.</w:t>
      </w:r>
    </w:p>
    <w:p w14:paraId="3D762EEC" w14:textId="6AF6C359" w:rsidR="004359CF" w:rsidRDefault="004359CF" w:rsidP="004359CF">
      <w:pPr>
        <w:pStyle w:val="ListParagraph"/>
        <w:numPr>
          <w:ilvl w:val="0"/>
          <w:numId w:val="1"/>
        </w:numPr>
      </w:pPr>
      <w:r>
        <w:t xml:space="preserve">Should the membership status of the EPP change during transition, the EPP must notify the WVDE within 30 </w:t>
      </w:r>
      <w:r w:rsidR="00A577E3">
        <w:t xml:space="preserve">calendar </w:t>
      </w:r>
      <w:r>
        <w:t xml:space="preserve">days. </w:t>
      </w:r>
    </w:p>
    <w:p w14:paraId="79F2DF8F" w14:textId="77777777" w:rsidR="004359CF" w:rsidRPr="004024ED" w:rsidRDefault="004359CF" w:rsidP="004359CF">
      <w:bookmarkStart w:id="0" w:name="_GoBack"/>
      <w:bookmarkEnd w:id="0"/>
    </w:p>
    <w:sectPr w:rsidR="004359CF" w:rsidRPr="004024E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67EC1" w14:textId="77777777" w:rsidR="00F16892" w:rsidRDefault="00F16892" w:rsidP="00641E45">
      <w:pPr>
        <w:spacing w:after="0" w:line="240" w:lineRule="auto"/>
      </w:pPr>
      <w:r>
        <w:separator/>
      </w:r>
    </w:p>
  </w:endnote>
  <w:endnote w:type="continuationSeparator" w:id="0">
    <w:p w14:paraId="4E2F707C" w14:textId="77777777" w:rsidR="00F16892" w:rsidRDefault="00F16892" w:rsidP="0064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1FFB" w14:textId="77777777" w:rsidR="00641E45" w:rsidRDefault="00641E45">
    <w:pPr>
      <w:pStyle w:val="Footer"/>
    </w:pPr>
    <w:r>
      <w:t>Draft 11/16/2021</w:t>
    </w:r>
  </w:p>
  <w:p w14:paraId="6CD4ADA8" w14:textId="77777777" w:rsidR="00641E45" w:rsidRDefault="00641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3E020" w14:textId="77777777" w:rsidR="00F16892" w:rsidRDefault="00F16892" w:rsidP="00641E45">
      <w:pPr>
        <w:spacing w:after="0" w:line="240" w:lineRule="auto"/>
      </w:pPr>
      <w:r>
        <w:separator/>
      </w:r>
    </w:p>
  </w:footnote>
  <w:footnote w:type="continuationSeparator" w:id="0">
    <w:p w14:paraId="1133C39A" w14:textId="77777777" w:rsidR="00F16892" w:rsidRDefault="00F16892" w:rsidP="0064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50B5"/>
    <w:multiLevelType w:val="hybridMultilevel"/>
    <w:tmpl w:val="720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18C7"/>
    <w:multiLevelType w:val="hybridMultilevel"/>
    <w:tmpl w:val="E61C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ED"/>
    <w:rsid w:val="00003648"/>
    <w:rsid w:val="00044613"/>
    <w:rsid w:val="000C2064"/>
    <w:rsid w:val="000C69E4"/>
    <w:rsid w:val="000F54BC"/>
    <w:rsid w:val="00134E20"/>
    <w:rsid w:val="00146C76"/>
    <w:rsid w:val="001D50C1"/>
    <w:rsid w:val="002666FE"/>
    <w:rsid w:val="002A4F14"/>
    <w:rsid w:val="002D0D2A"/>
    <w:rsid w:val="003572E0"/>
    <w:rsid w:val="003B686A"/>
    <w:rsid w:val="004024ED"/>
    <w:rsid w:val="00413355"/>
    <w:rsid w:val="0043497C"/>
    <w:rsid w:val="004359CF"/>
    <w:rsid w:val="00641E45"/>
    <w:rsid w:val="006D36E4"/>
    <w:rsid w:val="00703886"/>
    <w:rsid w:val="00771F70"/>
    <w:rsid w:val="00772266"/>
    <w:rsid w:val="008517B8"/>
    <w:rsid w:val="00864118"/>
    <w:rsid w:val="008761C9"/>
    <w:rsid w:val="008C42A3"/>
    <w:rsid w:val="008C469C"/>
    <w:rsid w:val="008E4B73"/>
    <w:rsid w:val="00954CF6"/>
    <w:rsid w:val="00973E31"/>
    <w:rsid w:val="00986EB8"/>
    <w:rsid w:val="009B7FA3"/>
    <w:rsid w:val="009E1B23"/>
    <w:rsid w:val="00A577E3"/>
    <w:rsid w:val="00A9342E"/>
    <w:rsid w:val="00AE171F"/>
    <w:rsid w:val="00B32196"/>
    <w:rsid w:val="00B47117"/>
    <w:rsid w:val="00B52DEB"/>
    <w:rsid w:val="00B622CF"/>
    <w:rsid w:val="00BA06A7"/>
    <w:rsid w:val="00BB6341"/>
    <w:rsid w:val="00C17AAC"/>
    <w:rsid w:val="00C24E0E"/>
    <w:rsid w:val="00C60F64"/>
    <w:rsid w:val="00C712C5"/>
    <w:rsid w:val="00D5287B"/>
    <w:rsid w:val="00D53C26"/>
    <w:rsid w:val="00E11248"/>
    <w:rsid w:val="00E46DC6"/>
    <w:rsid w:val="00F048CB"/>
    <w:rsid w:val="00F16892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319B"/>
  <w15:chartTrackingRefBased/>
  <w15:docId w15:val="{F1E021F1-AC6A-4492-B0A9-20D0C61D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45"/>
  </w:style>
  <w:style w:type="paragraph" w:styleId="Footer">
    <w:name w:val="footer"/>
    <w:basedOn w:val="Normal"/>
    <w:link w:val="FooterChar"/>
    <w:uiPriority w:val="99"/>
    <w:unhideWhenUsed/>
    <w:rsid w:val="0064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45"/>
  </w:style>
  <w:style w:type="character" w:styleId="CommentReference">
    <w:name w:val="annotation reference"/>
    <w:basedOn w:val="DefaultParagraphFont"/>
    <w:uiPriority w:val="99"/>
    <w:semiHidden/>
    <w:unhideWhenUsed/>
    <w:rsid w:val="00044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CF55D788DBF41A7E002CCF4521830" ma:contentTypeVersion="14" ma:contentTypeDescription="Create a new document." ma:contentTypeScope="" ma:versionID="d148ff82eea678237bae62597fd18f52">
  <xsd:schema xmlns:xsd="http://www.w3.org/2001/XMLSchema" xmlns:xs="http://www.w3.org/2001/XMLSchema" xmlns:p="http://schemas.microsoft.com/office/2006/metadata/properties" xmlns:ns3="dfce03cc-4c56-4672-9746-0bae8c81b776" xmlns:ns4="b78595c8-b1a2-47f2-850c-56e853937caa" targetNamespace="http://schemas.microsoft.com/office/2006/metadata/properties" ma:root="true" ma:fieldsID="30ef9666e4d7d02a0d5fcf0ec09e925d" ns3:_="" ns4:_="">
    <xsd:import namespace="dfce03cc-4c56-4672-9746-0bae8c81b776"/>
    <xsd:import namespace="b78595c8-b1a2-47f2-850c-56e853937c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595c8-b1a2-47f2-850c-56e853937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3B43B-12AD-4A00-8EFB-A8DEEFE70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b78595c8-b1a2-47f2-850c-56e853937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D8F81-8BC2-4A84-9E97-07830468A77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78595c8-b1a2-47f2-850c-56e853937caa"/>
    <ds:schemaRef ds:uri="http://purl.org/dc/elements/1.1/"/>
    <ds:schemaRef ds:uri="http://www.w3.org/XML/1998/namespace"/>
    <ds:schemaRef ds:uri="http://schemas.microsoft.com/office/infopath/2007/PartnerControls"/>
    <ds:schemaRef ds:uri="dfce03cc-4c56-4672-9746-0bae8c81b77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8183BC-6C91-4653-83EE-EF054E2E4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Oliveto</dc:creator>
  <cp:keywords/>
  <dc:description/>
  <cp:lastModifiedBy>Jodi Oliveto</cp:lastModifiedBy>
  <cp:revision>2</cp:revision>
  <dcterms:created xsi:type="dcterms:W3CDTF">2022-01-18T16:34:00Z</dcterms:created>
  <dcterms:modified xsi:type="dcterms:W3CDTF">2022-01-18T16:34:00Z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0x010100C66CF55D788DBF41A7E002CCF4521830</vt:lpwstr>
  </property>
</Properties>
</file>