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95E9E" w14:textId="7958E540" w:rsidR="00AC42BE" w:rsidRPr="0049720C" w:rsidRDefault="007F2FF9" w:rsidP="007F2FF9">
      <w:pPr>
        <w:jc w:val="center"/>
        <w:rPr>
          <w:rFonts w:ascii="Aptos" w:hAnsi="Aptos"/>
          <w:b/>
          <w:bCs/>
          <w:sz w:val="28"/>
          <w:szCs w:val="28"/>
        </w:rPr>
      </w:pPr>
      <w:r>
        <w:rPr>
          <w:rFonts w:ascii="Aptos" w:hAnsi="Aptos"/>
          <w:b/>
          <w:bCs/>
          <w:sz w:val="28"/>
          <w:szCs w:val="28"/>
        </w:rPr>
        <w:t xml:space="preserve">ADULT EDUCATION STAKEHOLDERS MEETING </w:t>
      </w:r>
      <w:r w:rsidRPr="0049720C">
        <w:rPr>
          <w:rFonts w:ascii="Aptos" w:hAnsi="Aptos"/>
          <w:b/>
          <w:bCs/>
          <w:sz w:val="28"/>
          <w:szCs w:val="28"/>
        </w:rPr>
        <w:t>AGENDA</w:t>
      </w:r>
    </w:p>
    <w:p w14:paraId="2508A13B" w14:textId="04CA8A07" w:rsidR="00B47B9F" w:rsidRPr="007F2FF9" w:rsidRDefault="00B47B9F" w:rsidP="00AC42BE">
      <w:pPr>
        <w:jc w:val="center"/>
        <w:rPr>
          <w:rFonts w:ascii="Aptos" w:hAnsi="Aptos"/>
          <w:sz w:val="22"/>
          <w:szCs w:val="22"/>
        </w:rPr>
      </w:pPr>
      <w:r w:rsidRPr="007F2FF9">
        <w:rPr>
          <w:rFonts w:ascii="Aptos" w:hAnsi="Aptos"/>
          <w:sz w:val="22"/>
          <w:szCs w:val="22"/>
        </w:rPr>
        <w:t xml:space="preserve">DIVISION OF PK-ADULT INSTRUCTION &amp; CAREER </w:t>
      </w:r>
      <w:r w:rsidR="00003416" w:rsidRPr="007F2FF9">
        <w:rPr>
          <w:rFonts w:ascii="Aptos" w:hAnsi="Aptos"/>
          <w:sz w:val="22"/>
          <w:szCs w:val="22"/>
        </w:rPr>
        <w:t>ENGAGEMENT</w:t>
      </w:r>
    </w:p>
    <w:p w14:paraId="4A2FB170" w14:textId="42F0C71B" w:rsidR="00AC42BE" w:rsidRPr="007F2FF9" w:rsidRDefault="00AC42BE" w:rsidP="00AC42BE">
      <w:pPr>
        <w:jc w:val="center"/>
        <w:rPr>
          <w:rFonts w:ascii="Aptos" w:hAnsi="Aptos"/>
          <w:sz w:val="22"/>
          <w:szCs w:val="22"/>
        </w:rPr>
      </w:pPr>
      <w:r w:rsidRPr="007F2FF9">
        <w:rPr>
          <w:rFonts w:ascii="Aptos" w:hAnsi="Aptos"/>
          <w:sz w:val="22"/>
          <w:szCs w:val="22"/>
        </w:rPr>
        <w:t>OFFICE OF ADULT EDUCATION</w:t>
      </w:r>
    </w:p>
    <w:p w14:paraId="47554589" w14:textId="77777777" w:rsidR="000D52B8" w:rsidRPr="0049720C" w:rsidRDefault="000D52B8" w:rsidP="00AC42BE">
      <w:pPr>
        <w:jc w:val="center"/>
        <w:rPr>
          <w:rFonts w:ascii="Aptos" w:hAnsi="Aptos"/>
        </w:rPr>
      </w:pPr>
    </w:p>
    <w:p w14:paraId="5EBADCAA" w14:textId="1686AADB" w:rsidR="00AC42BE" w:rsidRPr="007F2FF9" w:rsidRDefault="00AC42BE" w:rsidP="00AC42BE">
      <w:pPr>
        <w:jc w:val="center"/>
        <w:rPr>
          <w:rFonts w:ascii="Aptos" w:hAnsi="Aptos"/>
          <w:b/>
          <w:bCs/>
        </w:rPr>
      </w:pPr>
      <w:r w:rsidRPr="007F2FF9">
        <w:rPr>
          <w:rFonts w:ascii="Aptos" w:hAnsi="Aptos"/>
          <w:b/>
          <w:bCs/>
        </w:rPr>
        <w:t>JUNE 17, 2024</w:t>
      </w:r>
    </w:p>
    <w:p w14:paraId="02972655" w14:textId="77777777" w:rsidR="00AC42BE" w:rsidRPr="0049720C" w:rsidRDefault="00AC42BE" w:rsidP="00AC42BE">
      <w:pPr>
        <w:rPr>
          <w:rFonts w:ascii="Aptos" w:hAnsi="Aptos"/>
        </w:rPr>
      </w:pPr>
    </w:p>
    <w:p w14:paraId="30999E6E" w14:textId="77777777" w:rsidR="00AC42BE" w:rsidRPr="0049720C" w:rsidRDefault="00AC42BE" w:rsidP="00AC42BE">
      <w:pPr>
        <w:rPr>
          <w:rFonts w:ascii="Aptos" w:hAnsi="Aptos"/>
        </w:rPr>
      </w:pPr>
    </w:p>
    <w:p w14:paraId="3F536B95" w14:textId="3D6E17A3" w:rsidR="00AC42BE" w:rsidRPr="0049720C" w:rsidRDefault="00AC42BE" w:rsidP="00AC42BE">
      <w:pPr>
        <w:pStyle w:val="ListParagraph"/>
        <w:numPr>
          <w:ilvl w:val="0"/>
          <w:numId w:val="2"/>
        </w:numPr>
        <w:rPr>
          <w:rFonts w:ascii="Aptos" w:hAnsi="Aptos"/>
          <w:b/>
          <w:bCs/>
        </w:rPr>
      </w:pPr>
      <w:r w:rsidRPr="0049720C">
        <w:rPr>
          <w:rFonts w:ascii="Aptos" w:hAnsi="Aptos"/>
          <w:b/>
          <w:bCs/>
        </w:rPr>
        <w:t>Welcome</w:t>
      </w:r>
    </w:p>
    <w:p w14:paraId="51735AE5" w14:textId="2DE25658" w:rsidR="007D190B" w:rsidRPr="0049720C" w:rsidRDefault="00481737" w:rsidP="00481737">
      <w:pPr>
        <w:pStyle w:val="ListParagraph"/>
        <w:ind w:left="1080"/>
        <w:rPr>
          <w:rFonts w:ascii="Aptos" w:hAnsi="Aptos"/>
        </w:rPr>
      </w:pPr>
      <w:r w:rsidRPr="0049720C">
        <w:rPr>
          <w:rFonts w:ascii="Aptos" w:hAnsi="Aptos"/>
        </w:rPr>
        <w:t>Mendy Marshall started the meeting at 10 AM</w:t>
      </w:r>
      <w:r w:rsidR="008F5E16" w:rsidRPr="0049720C">
        <w:rPr>
          <w:rFonts w:ascii="Aptos" w:hAnsi="Aptos"/>
        </w:rPr>
        <w:t xml:space="preserve"> on June 17, 2024, and the meeting was recorded.</w:t>
      </w:r>
    </w:p>
    <w:p w14:paraId="3F3FA3DE" w14:textId="77777777" w:rsidR="00481737" w:rsidRPr="0049720C" w:rsidRDefault="00481737" w:rsidP="00481737">
      <w:pPr>
        <w:pStyle w:val="ListParagraph"/>
        <w:ind w:left="1080"/>
        <w:rPr>
          <w:rFonts w:ascii="Aptos" w:hAnsi="Aptos"/>
        </w:rPr>
      </w:pPr>
    </w:p>
    <w:p w14:paraId="2AFC2B5B" w14:textId="3E1EB79D" w:rsidR="00AC42BE" w:rsidRPr="0049720C" w:rsidRDefault="00AC42BE" w:rsidP="00AC42BE">
      <w:pPr>
        <w:pStyle w:val="ListParagraph"/>
        <w:numPr>
          <w:ilvl w:val="0"/>
          <w:numId w:val="2"/>
        </w:numPr>
        <w:rPr>
          <w:rFonts w:ascii="Aptos" w:hAnsi="Aptos"/>
          <w:b/>
          <w:bCs/>
        </w:rPr>
      </w:pPr>
      <w:r w:rsidRPr="0049720C">
        <w:rPr>
          <w:rFonts w:ascii="Aptos" w:hAnsi="Aptos"/>
          <w:b/>
          <w:bCs/>
        </w:rPr>
        <w:t>Introductions</w:t>
      </w:r>
    </w:p>
    <w:p w14:paraId="171FD06E" w14:textId="518BA8B9" w:rsidR="008F5E16" w:rsidRPr="0049720C" w:rsidRDefault="008F5E16" w:rsidP="008F5E16">
      <w:pPr>
        <w:pStyle w:val="ListParagraph"/>
        <w:ind w:left="1080"/>
        <w:rPr>
          <w:rFonts w:ascii="Aptos" w:hAnsi="Aptos"/>
        </w:rPr>
      </w:pPr>
      <w:r w:rsidRPr="0049720C">
        <w:rPr>
          <w:rFonts w:ascii="Aptos" w:hAnsi="Aptos"/>
        </w:rPr>
        <w:t xml:space="preserve">The following were </w:t>
      </w:r>
      <w:r w:rsidR="00225A17" w:rsidRPr="0049720C">
        <w:rPr>
          <w:rFonts w:ascii="Aptos" w:hAnsi="Aptos"/>
        </w:rPr>
        <w:t xml:space="preserve">in-person at the meeting:  Mendy Marshall, Clinton Burch, Dr. Christopher Treadway, and Veronica Barron.  The following were in attendance virtually:  </w:t>
      </w:r>
      <w:r w:rsidR="00023E52" w:rsidRPr="0049720C">
        <w:rPr>
          <w:rFonts w:ascii="Aptos" w:hAnsi="Aptos"/>
        </w:rPr>
        <w:t xml:space="preserve">Elizabeth Bragg, John Holmes, Lorrie Smith, Michael Williams, Tina Payne (WVDE), Michael Crown, </w:t>
      </w:r>
      <w:r w:rsidR="007E4695" w:rsidRPr="0049720C">
        <w:rPr>
          <w:rFonts w:ascii="Aptos" w:hAnsi="Aptos"/>
        </w:rPr>
        <w:t>Kevin Bolen, Stephanie Ahart, Chris McCauley</w:t>
      </w:r>
    </w:p>
    <w:p w14:paraId="220791A6" w14:textId="77777777" w:rsidR="008F5E16" w:rsidRPr="0049720C" w:rsidRDefault="008F5E16" w:rsidP="008F5E16">
      <w:pPr>
        <w:pStyle w:val="ListParagraph"/>
        <w:ind w:left="1080"/>
        <w:rPr>
          <w:rFonts w:ascii="Aptos" w:hAnsi="Aptos"/>
        </w:rPr>
      </w:pPr>
    </w:p>
    <w:p w14:paraId="57E9C88C" w14:textId="7D05D557" w:rsidR="00AC42BE" w:rsidRPr="0049720C" w:rsidRDefault="00AC42BE" w:rsidP="00AC42BE">
      <w:pPr>
        <w:pStyle w:val="ListParagraph"/>
        <w:numPr>
          <w:ilvl w:val="0"/>
          <w:numId w:val="2"/>
        </w:numPr>
        <w:rPr>
          <w:rFonts w:ascii="Aptos" w:hAnsi="Aptos"/>
          <w:b/>
          <w:bCs/>
        </w:rPr>
      </w:pPr>
      <w:r w:rsidRPr="0049720C">
        <w:rPr>
          <w:rFonts w:ascii="Aptos" w:hAnsi="Aptos"/>
          <w:b/>
          <w:bCs/>
        </w:rPr>
        <w:t>Purpose of the meeting</w:t>
      </w:r>
    </w:p>
    <w:p w14:paraId="7A411686" w14:textId="4AA3A9D8" w:rsidR="007E4695" w:rsidRPr="0049720C" w:rsidRDefault="0022605F" w:rsidP="007E4695">
      <w:pPr>
        <w:pStyle w:val="ListParagraph"/>
        <w:ind w:left="1080"/>
        <w:rPr>
          <w:rFonts w:ascii="Aptos" w:hAnsi="Aptos"/>
        </w:rPr>
      </w:pPr>
      <w:r w:rsidRPr="0049720C">
        <w:rPr>
          <w:rFonts w:ascii="Aptos" w:hAnsi="Aptos"/>
        </w:rPr>
        <w:t xml:space="preserve">Senate Bill 146 was reviewed and discussed.  </w:t>
      </w:r>
      <w:r w:rsidR="00972BC9" w:rsidRPr="0049720C">
        <w:rPr>
          <w:rFonts w:ascii="Aptos" w:hAnsi="Aptos"/>
        </w:rPr>
        <w:t xml:space="preserve">Adult Education is </w:t>
      </w:r>
      <w:r w:rsidR="00492E06" w:rsidRPr="0049720C">
        <w:rPr>
          <w:rFonts w:ascii="Aptos" w:hAnsi="Aptos"/>
        </w:rPr>
        <w:t>federally,</w:t>
      </w:r>
      <w:r w:rsidR="00972BC9" w:rsidRPr="0049720C">
        <w:rPr>
          <w:rFonts w:ascii="Aptos" w:hAnsi="Aptos"/>
        </w:rPr>
        <w:t xml:space="preserve"> and </w:t>
      </w:r>
      <w:r w:rsidR="00EE169B" w:rsidRPr="0049720C">
        <w:rPr>
          <w:rFonts w:ascii="Aptos" w:hAnsi="Aptos"/>
        </w:rPr>
        <w:t>state funded</w:t>
      </w:r>
      <w:r w:rsidR="00972BC9" w:rsidRPr="0049720C">
        <w:rPr>
          <w:rFonts w:ascii="Aptos" w:hAnsi="Aptos"/>
        </w:rPr>
        <w:t>.  Currently, adu</w:t>
      </w:r>
      <w:r w:rsidR="00492E06" w:rsidRPr="0049720C">
        <w:rPr>
          <w:rFonts w:ascii="Aptos" w:hAnsi="Aptos"/>
        </w:rPr>
        <w:t xml:space="preserve">lt education programs do not charge </w:t>
      </w:r>
      <w:r w:rsidR="00EE169B">
        <w:rPr>
          <w:rFonts w:ascii="Aptos" w:hAnsi="Aptos"/>
        </w:rPr>
        <w:t xml:space="preserve">a fee </w:t>
      </w:r>
      <w:r w:rsidR="00492E06" w:rsidRPr="0049720C">
        <w:rPr>
          <w:rFonts w:ascii="Aptos" w:hAnsi="Aptos"/>
        </w:rPr>
        <w:t>for services.</w:t>
      </w:r>
      <w:r w:rsidR="00B10109" w:rsidRPr="0049720C">
        <w:rPr>
          <w:rFonts w:ascii="Aptos" w:hAnsi="Aptos"/>
        </w:rPr>
        <w:t xml:space="preserve">  Federal funds have been cut for the last two years, but Ms. Marshall </w:t>
      </w:r>
      <w:r w:rsidR="00056722" w:rsidRPr="0049720C">
        <w:rPr>
          <w:rFonts w:ascii="Aptos" w:hAnsi="Aptos"/>
        </w:rPr>
        <w:t>h</w:t>
      </w:r>
      <w:r w:rsidR="00B10109" w:rsidRPr="0049720C">
        <w:rPr>
          <w:rFonts w:ascii="Aptos" w:hAnsi="Aptos"/>
        </w:rPr>
        <w:t xml:space="preserve">as been able </w:t>
      </w:r>
      <w:r w:rsidR="00056722" w:rsidRPr="0049720C">
        <w:rPr>
          <w:rFonts w:ascii="Aptos" w:hAnsi="Aptos"/>
        </w:rPr>
        <w:t>to shift funds so that no programs or services have been cut.</w:t>
      </w:r>
    </w:p>
    <w:p w14:paraId="7F291606" w14:textId="77777777" w:rsidR="007E4695" w:rsidRPr="0049720C" w:rsidRDefault="007E4695" w:rsidP="007E4695">
      <w:pPr>
        <w:pStyle w:val="ListParagraph"/>
        <w:ind w:left="1080"/>
        <w:rPr>
          <w:rFonts w:ascii="Aptos" w:hAnsi="Aptos"/>
        </w:rPr>
      </w:pPr>
    </w:p>
    <w:p w14:paraId="7D3A34F0" w14:textId="0EB15E02" w:rsidR="007E4695" w:rsidRPr="0049720C" w:rsidRDefault="00AC42BE" w:rsidP="007E4695">
      <w:pPr>
        <w:pStyle w:val="ListParagraph"/>
        <w:numPr>
          <w:ilvl w:val="0"/>
          <w:numId w:val="2"/>
        </w:numPr>
        <w:rPr>
          <w:rFonts w:ascii="Aptos" w:hAnsi="Aptos"/>
          <w:b/>
          <w:bCs/>
        </w:rPr>
      </w:pPr>
      <w:r w:rsidRPr="0049720C">
        <w:rPr>
          <w:rFonts w:ascii="Aptos" w:hAnsi="Aptos"/>
          <w:b/>
          <w:bCs/>
        </w:rPr>
        <w:t>Presentation</w:t>
      </w:r>
    </w:p>
    <w:p w14:paraId="7D5C0931" w14:textId="6C6EBF03" w:rsidR="00D039F0" w:rsidRPr="0049720C" w:rsidRDefault="007C56D5" w:rsidP="00D039F0">
      <w:pPr>
        <w:pStyle w:val="ListParagraph"/>
        <w:ind w:left="1080"/>
        <w:rPr>
          <w:rFonts w:ascii="Aptos" w:hAnsi="Aptos"/>
        </w:rPr>
      </w:pPr>
      <w:r w:rsidRPr="0049720C">
        <w:rPr>
          <w:rFonts w:ascii="Aptos" w:hAnsi="Aptos"/>
        </w:rPr>
        <w:t xml:space="preserve">Ms. Marshall shared a presentation that discussed </w:t>
      </w:r>
      <w:r w:rsidR="00195921" w:rsidRPr="0049720C">
        <w:rPr>
          <w:rFonts w:ascii="Aptos" w:hAnsi="Aptos"/>
        </w:rPr>
        <w:t xml:space="preserve">the background and relation to WIOA.  </w:t>
      </w:r>
      <w:r w:rsidR="008C32E8" w:rsidRPr="0049720C">
        <w:rPr>
          <w:rFonts w:ascii="Aptos" w:hAnsi="Aptos"/>
        </w:rPr>
        <w:t>She also discussed federal requirements placed around adult education including the permissible activities, providers eligible individuals</w:t>
      </w:r>
      <w:r w:rsidR="00DB12DB" w:rsidRPr="0049720C">
        <w:rPr>
          <w:rFonts w:ascii="Aptos" w:hAnsi="Aptos"/>
        </w:rPr>
        <w:t xml:space="preserve">, available funding, how funding is distributed, and how long funding is granted (1 year).  Other topics discussed </w:t>
      </w:r>
      <w:r w:rsidR="00E357FF" w:rsidRPr="0049720C">
        <w:rPr>
          <w:rFonts w:ascii="Aptos" w:hAnsi="Aptos"/>
        </w:rPr>
        <w:t>are</w:t>
      </w:r>
      <w:r w:rsidR="00DB12DB" w:rsidRPr="0049720C">
        <w:rPr>
          <w:rFonts w:ascii="Aptos" w:hAnsi="Aptos"/>
        </w:rPr>
        <w:t xml:space="preserve"> the number of statewide programs (68)</w:t>
      </w:r>
      <w:r w:rsidR="002423A5" w:rsidRPr="0049720C">
        <w:rPr>
          <w:rFonts w:ascii="Aptos" w:hAnsi="Aptos"/>
        </w:rPr>
        <w:t xml:space="preserve"> including being housed in correction facilities</w:t>
      </w:r>
      <w:r w:rsidR="00EE169B">
        <w:rPr>
          <w:rFonts w:ascii="Aptos" w:hAnsi="Aptos"/>
        </w:rPr>
        <w:t xml:space="preserve"> (22)</w:t>
      </w:r>
      <w:r w:rsidR="002423A5" w:rsidRPr="0049720C">
        <w:rPr>
          <w:rFonts w:ascii="Aptos" w:hAnsi="Aptos"/>
        </w:rPr>
        <w:t xml:space="preserve">, how these programs are flexible, </w:t>
      </w:r>
      <w:r w:rsidR="007760D3" w:rsidRPr="0049720C">
        <w:rPr>
          <w:rFonts w:ascii="Aptos" w:hAnsi="Aptos"/>
        </w:rPr>
        <w:t xml:space="preserve">certificates available, 17 college credits available through New River Community Technical College, </w:t>
      </w:r>
      <w:r w:rsidR="00E357FF" w:rsidRPr="0049720C">
        <w:rPr>
          <w:rFonts w:ascii="Aptos" w:hAnsi="Aptos"/>
        </w:rPr>
        <w:t>enrollment, and demographics of participants.</w:t>
      </w:r>
    </w:p>
    <w:p w14:paraId="0EFB6F02" w14:textId="77777777" w:rsidR="00D039F0" w:rsidRPr="0049720C" w:rsidRDefault="00D039F0" w:rsidP="00D039F0">
      <w:pPr>
        <w:pStyle w:val="ListParagraph"/>
        <w:ind w:left="1080"/>
        <w:rPr>
          <w:rFonts w:ascii="Aptos" w:hAnsi="Aptos"/>
        </w:rPr>
      </w:pPr>
    </w:p>
    <w:p w14:paraId="4E210116" w14:textId="77777777" w:rsidR="0049720C" w:rsidRDefault="0049720C" w:rsidP="00AC42BE">
      <w:pPr>
        <w:pStyle w:val="ListParagraph"/>
        <w:numPr>
          <w:ilvl w:val="0"/>
          <w:numId w:val="2"/>
        </w:numPr>
        <w:rPr>
          <w:rFonts w:ascii="Aptos" w:hAnsi="Aptos"/>
          <w:b/>
          <w:bCs/>
        </w:rPr>
        <w:sectPr w:rsidR="0049720C" w:rsidSect="0029670F">
          <w:headerReference w:type="default" r:id="rId10"/>
          <w:footerReference w:type="default" r:id="rId11"/>
          <w:headerReference w:type="first" r:id="rId12"/>
          <w:footerReference w:type="first" r:id="rId13"/>
          <w:pgSz w:w="12240" w:h="15840"/>
          <w:pgMar w:top="2160" w:right="1170" w:bottom="1620" w:left="1170" w:header="0" w:footer="0" w:gutter="0"/>
          <w:cols w:space="720"/>
          <w:titlePg/>
          <w:docGrid w:linePitch="360"/>
        </w:sectPr>
      </w:pPr>
    </w:p>
    <w:p w14:paraId="61C17F88" w14:textId="5E493E3A" w:rsidR="00AC42BE" w:rsidRPr="0049720C" w:rsidRDefault="00AC42BE" w:rsidP="00AC42BE">
      <w:pPr>
        <w:pStyle w:val="ListParagraph"/>
        <w:numPr>
          <w:ilvl w:val="0"/>
          <w:numId w:val="2"/>
        </w:numPr>
        <w:rPr>
          <w:rFonts w:ascii="Aptos" w:hAnsi="Aptos"/>
          <w:b/>
          <w:bCs/>
        </w:rPr>
      </w:pPr>
      <w:r w:rsidRPr="0049720C">
        <w:rPr>
          <w:rFonts w:ascii="Aptos" w:hAnsi="Aptos"/>
          <w:b/>
          <w:bCs/>
        </w:rPr>
        <w:lastRenderedPageBreak/>
        <w:t>Discussion</w:t>
      </w:r>
    </w:p>
    <w:p w14:paraId="552DCBD5" w14:textId="0AAA4D58" w:rsidR="00E357FF" w:rsidRPr="0049720C" w:rsidRDefault="00C514BA" w:rsidP="00E357FF">
      <w:pPr>
        <w:pStyle w:val="ListParagraph"/>
        <w:ind w:left="1080"/>
        <w:rPr>
          <w:rFonts w:ascii="Aptos" w:hAnsi="Aptos"/>
        </w:rPr>
      </w:pPr>
      <w:r w:rsidRPr="0049720C">
        <w:rPr>
          <w:rFonts w:ascii="Aptos" w:hAnsi="Aptos"/>
        </w:rPr>
        <w:t xml:space="preserve">There was discussion around what defines an adult learning center and whether these are housed at Workforce One Stop Shop locations.  Many </w:t>
      </w:r>
      <w:r w:rsidR="0049720C" w:rsidRPr="0049720C">
        <w:rPr>
          <w:rFonts w:ascii="Aptos" w:hAnsi="Aptos"/>
        </w:rPr>
        <w:t>times,</w:t>
      </w:r>
      <w:r w:rsidRPr="0049720C">
        <w:rPr>
          <w:rFonts w:ascii="Aptos" w:hAnsi="Aptos"/>
        </w:rPr>
        <w:t xml:space="preserve"> adult education programs are housed in classes, libraries, or faith-based organizations.  If there is room, the adult education programs are housed at</w:t>
      </w:r>
      <w:r w:rsidR="00EB1BCD" w:rsidRPr="0049720C">
        <w:rPr>
          <w:rFonts w:ascii="Aptos" w:hAnsi="Aptos"/>
        </w:rPr>
        <w:t xml:space="preserve"> Workforce’s One Stop Shop locations.</w:t>
      </w:r>
    </w:p>
    <w:p w14:paraId="09DD0A6D" w14:textId="77777777" w:rsidR="00EB1BCD" w:rsidRPr="0049720C" w:rsidRDefault="00EB1BCD" w:rsidP="00E357FF">
      <w:pPr>
        <w:pStyle w:val="ListParagraph"/>
        <w:ind w:left="1080"/>
        <w:rPr>
          <w:rFonts w:ascii="Aptos" w:hAnsi="Aptos"/>
        </w:rPr>
      </w:pPr>
    </w:p>
    <w:p w14:paraId="780D9D02" w14:textId="1A3E1869" w:rsidR="00FC49A2" w:rsidRPr="0049720C" w:rsidRDefault="00EB1BCD" w:rsidP="00FC49A2">
      <w:pPr>
        <w:pStyle w:val="ListParagraph"/>
        <w:ind w:left="1080"/>
        <w:rPr>
          <w:rFonts w:ascii="Aptos" w:hAnsi="Aptos"/>
        </w:rPr>
      </w:pPr>
      <w:r w:rsidRPr="0049720C">
        <w:rPr>
          <w:rFonts w:ascii="Aptos" w:hAnsi="Aptos"/>
        </w:rPr>
        <w:t xml:space="preserve">The group discussed whether </w:t>
      </w:r>
      <w:r w:rsidR="00EE169B">
        <w:rPr>
          <w:rFonts w:ascii="Aptos" w:hAnsi="Aptos"/>
        </w:rPr>
        <w:t>programs</w:t>
      </w:r>
      <w:r w:rsidRPr="0049720C">
        <w:rPr>
          <w:rFonts w:ascii="Aptos" w:hAnsi="Aptos"/>
        </w:rPr>
        <w:t xml:space="preserve"> should charge </w:t>
      </w:r>
      <w:r w:rsidR="00EE169B">
        <w:rPr>
          <w:rFonts w:ascii="Aptos" w:hAnsi="Aptos"/>
        </w:rPr>
        <w:t>a fee to</w:t>
      </w:r>
      <w:r w:rsidRPr="0049720C">
        <w:rPr>
          <w:rFonts w:ascii="Aptos" w:hAnsi="Aptos"/>
        </w:rPr>
        <w:t xml:space="preserve"> those seeking to use these services.  However, Ms. Marshall shared that any </w:t>
      </w:r>
      <w:r w:rsidR="006B10B1">
        <w:rPr>
          <w:rFonts w:ascii="Aptos" w:hAnsi="Aptos"/>
        </w:rPr>
        <w:t>income</w:t>
      </w:r>
      <w:r w:rsidRPr="0049720C">
        <w:rPr>
          <w:rFonts w:ascii="Aptos" w:hAnsi="Aptos"/>
        </w:rPr>
        <w:t xml:space="preserve"> received for services </w:t>
      </w:r>
      <w:proofErr w:type="gramStart"/>
      <w:r w:rsidR="00844B7F">
        <w:rPr>
          <w:rFonts w:ascii="Aptos" w:hAnsi="Aptos"/>
        </w:rPr>
        <w:t>are</w:t>
      </w:r>
      <w:proofErr w:type="gramEnd"/>
      <w:r w:rsidR="00844B7F">
        <w:rPr>
          <w:rFonts w:ascii="Aptos" w:hAnsi="Aptos"/>
        </w:rPr>
        <w:t xml:space="preserve"> required to </w:t>
      </w:r>
      <w:r w:rsidRPr="0049720C">
        <w:rPr>
          <w:rFonts w:ascii="Aptos" w:hAnsi="Aptos"/>
        </w:rPr>
        <w:t>be reported to the federal government which would cut the funds that are received to support adult education.</w:t>
      </w:r>
      <w:r w:rsidR="00FC49A2" w:rsidRPr="0049720C">
        <w:rPr>
          <w:rFonts w:ascii="Aptos" w:hAnsi="Aptos"/>
        </w:rPr>
        <w:t xml:space="preserve"> </w:t>
      </w:r>
      <w:r w:rsidR="006B10B1">
        <w:rPr>
          <w:rFonts w:ascii="Aptos" w:hAnsi="Aptos"/>
        </w:rPr>
        <w:t xml:space="preserve"> In addition, these programs serve those who have barriers to education and employment.  By charging a fee, this would impose an additional barrier to these students. </w:t>
      </w:r>
      <w:r w:rsidR="00FC49A2" w:rsidRPr="0049720C">
        <w:rPr>
          <w:rFonts w:ascii="Aptos" w:hAnsi="Aptos"/>
        </w:rPr>
        <w:t xml:space="preserve"> This brought up whether businesses should be charged.  No, because many times these are small businesses that need employees trained but do not have the </w:t>
      </w:r>
      <w:r w:rsidR="00AC0084" w:rsidRPr="0049720C">
        <w:rPr>
          <w:rFonts w:ascii="Aptos" w:hAnsi="Aptos"/>
        </w:rPr>
        <w:t>funds</w:t>
      </w:r>
      <w:r w:rsidR="00FC49A2" w:rsidRPr="0049720C">
        <w:rPr>
          <w:rFonts w:ascii="Aptos" w:hAnsi="Aptos"/>
        </w:rPr>
        <w:t xml:space="preserve"> to provide the </w:t>
      </w:r>
      <w:r w:rsidR="00AC0084" w:rsidRPr="0049720C">
        <w:rPr>
          <w:rFonts w:ascii="Aptos" w:hAnsi="Aptos"/>
        </w:rPr>
        <w:t xml:space="preserve">necessary </w:t>
      </w:r>
      <w:r w:rsidR="00FC49A2" w:rsidRPr="0049720C">
        <w:rPr>
          <w:rFonts w:ascii="Aptos" w:hAnsi="Aptos"/>
        </w:rPr>
        <w:t xml:space="preserve">training.  </w:t>
      </w:r>
      <w:r w:rsidR="00844B7F">
        <w:rPr>
          <w:rFonts w:ascii="Aptos" w:hAnsi="Aptos"/>
        </w:rPr>
        <w:t>WIOA is designed to assist employers with skilled workers.</w:t>
      </w:r>
    </w:p>
    <w:p w14:paraId="0DA252C4" w14:textId="77777777" w:rsidR="00EB1BCD" w:rsidRPr="0049720C" w:rsidRDefault="00EB1BCD" w:rsidP="00E357FF">
      <w:pPr>
        <w:pStyle w:val="ListParagraph"/>
        <w:ind w:left="1080"/>
        <w:rPr>
          <w:rFonts w:ascii="Aptos" w:hAnsi="Aptos"/>
        </w:rPr>
      </w:pPr>
    </w:p>
    <w:p w14:paraId="74596B60" w14:textId="0D23854E" w:rsidR="00EB1BCD" w:rsidRPr="0049720C" w:rsidRDefault="00027762" w:rsidP="00E357FF">
      <w:pPr>
        <w:pStyle w:val="ListParagraph"/>
        <w:ind w:left="1080"/>
        <w:rPr>
          <w:rFonts w:ascii="Aptos" w:hAnsi="Aptos"/>
        </w:rPr>
      </w:pPr>
      <w:r w:rsidRPr="0049720C">
        <w:rPr>
          <w:rFonts w:ascii="Aptos" w:hAnsi="Aptos"/>
        </w:rPr>
        <w:t xml:space="preserve">Is the </w:t>
      </w:r>
      <w:r w:rsidR="00A36C75" w:rsidRPr="0049720C">
        <w:rPr>
          <w:rFonts w:ascii="Aptos" w:hAnsi="Aptos"/>
        </w:rPr>
        <w:t xml:space="preserve">federal </w:t>
      </w:r>
      <w:r w:rsidRPr="0049720C">
        <w:rPr>
          <w:rFonts w:ascii="Aptos" w:hAnsi="Aptos"/>
        </w:rPr>
        <w:t>adult education grant sustainable?  This year marks the sixtieth year that West Virginia has received funds.</w:t>
      </w:r>
    </w:p>
    <w:p w14:paraId="49DE67A8" w14:textId="77777777" w:rsidR="00C514BA" w:rsidRPr="0049720C" w:rsidRDefault="00C514BA" w:rsidP="00E357FF">
      <w:pPr>
        <w:pStyle w:val="ListParagraph"/>
        <w:ind w:left="1080"/>
        <w:rPr>
          <w:rFonts w:ascii="Aptos" w:hAnsi="Aptos"/>
        </w:rPr>
      </w:pPr>
    </w:p>
    <w:p w14:paraId="2F9CB87A" w14:textId="0B9288E4" w:rsidR="009F4A89" w:rsidRPr="0049720C" w:rsidRDefault="0049720C" w:rsidP="00AC42BE">
      <w:pPr>
        <w:pStyle w:val="ListParagraph"/>
        <w:numPr>
          <w:ilvl w:val="0"/>
          <w:numId w:val="2"/>
        </w:numPr>
        <w:rPr>
          <w:rFonts w:ascii="Aptos" w:hAnsi="Aptos"/>
          <w:b/>
          <w:bCs/>
        </w:rPr>
      </w:pPr>
      <w:r>
        <w:rPr>
          <w:rFonts w:ascii="Aptos" w:hAnsi="Aptos"/>
          <w:b/>
          <w:bCs/>
        </w:rPr>
        <w:t>Questions/</w:t>
      </w:r>
      <w:r w:rsidR="009F4A89" w:rsidRPr="0049720C">
        <w:rPr>
          <w:rFonts w:ascii="Aptos" w:hAnsi="Aptos"/>
          <w:b/>
          <w:bCs/>
        </w:rPr>
        <w:t>Recommendations</w:t>
      </w:r>
    </w:p>
    <w:p w14:paraId="5C787B1E" w14:textId="00F92D69" w:rsidR="00AF6160" w:rsidRPr="0049720C" w:rsidRDefault="00AF6160" w:rsidP="00AC0084">
      <w:pPr>
        <w:pStyle w:val="ListParagraph"/>
        <w:ind w:left="1080"/>
        <w:rPr>
          <w:rFonts w:ascii="Aptos" w:hAnsi="Aptos"/>
        </w:rPr>
      </w:pPr>
      <w:r w:rsidRPr="0049720C">
        <w:rPr>
          <w:rFonts w:ascii="Aptos" w:hAnsi="Aptos"/>
        </w:rPr>
        <w:t>Mr. Bolen asks that the</w:t>
      </w:r>
      <w:r w:rsidR="00042E32" w:rsidRPr="0049720C">
        <w:rPr>
          <w:rFonts w:ascii="Aptos" w:hAnsi="Aptos"/>
        </w:rPr>
        <w:t xml:space="preserve">y not be required to RIF adult education instructors.  It causes hardship </w:t>
      </w:r>
      <w:r w:rsidR="00366D30" w:rsidRPr="0049720C">
        <w:rPr>
          <w:rFonts w:ascii="Aptos" w:hAnsi="Aptos"/>
        </w:rPr>
        <w:t>for</w:t>
      </w:r>
      <w:r w:rsidR="00042E32" w:rsidRPr="0049720C">
        <w:rPr>
          <w:rFonts w:ascii="Aptos" w:hAnsi="Aptos"/>
        </w:rPr>
        <w:t xml:space="preserve"> both the county and the instructor.</w:t>
      </w:r>
      <w:r w:rsidR="00366D30" w:rsidRPr="0049720C">
        <w:rPr>
          <w:rFonts w:ascii="Aptos" w:hAnsi="Aptos"/>
        </w:rPr>
        <w:t xml:space="preserve">  No instructor has been </w:t>
      </w:r>
      <w:r w:rsidR="00B264F1" w:rsidRPr="0049720C">
        <w:rPr>
          <w:rFonts w:ascii="Aptos" w:hAnsi="Aptos"/>
        </w:rPr>
        <w:t>let go.</w:t>
      </w:r>
    </w:p>
    <w:p w14:paraId="252B942F" w14:textId="77777777" w:rsidR="00042E32" w:rsidRPr="0049720C" w:rsidRDefault="00042E32" w:rsidP="00AC0084">
      <w:pPr>
        <w:pStyle w:val="ListParagraph"/>
        <w:ind w:left="1080"/>
        <w:rPr>
          <w:rFonts w:ascii="Aptos" w:hAnsi="Aptos"/>
        </w:rPr>
      </w:pPr>
    </w:p>
    <w:p w14:paraId="2B3BBC03" w14:textId="5C41AF58" w:rsidR="00042E32" w:rsidRPr="0049720C" w:rsidRDefault="00042E32" w:rsidP="00AC0084">
      <w:pPr>
        <w:pStyle w:val="ListParagraph"/>
        <w:ind w:left="1080"/>
        <w:rPr>
          <w:rFonts w:ascii="Aptos" w:hAnsi="Aptos"/>
        </w:rPr>
      </w:pPr>
      <w:r w:rsidRPr="0049720C">
        <w:rPr>
          <w:rFonts w:ascii="Aptos" w:hAnsi="Aptos"/>
        </w:rPr>
        <w:t xml:space="preserve">Mr. Bolen would also like to see funding be able to </w:t>
      </w:r>
      <w:r w:rsidR="00B264F1" w:rsidRPr="0049720C">
        <w:rPr>
          <w:rFonts w:ascii="Aptos" w:hAnsi="Aptos"/>
        </w:rPr>
        <w:t>build a building for the adult education programs.</w:t>
      </w:r>
    </w:p>
    <w:p w14:paraId="5782FD19" w14:textId="77777777" w:rsidR="00AF6160" w:rsidRPr="0049720C" w:rsidRDefault="00AF6160" w:rsidP="00AC0084">
      <w:pPr>
        <w:pStyle w:val="ListParagraph"/>
        <w:ind w:left="1080"/>
        <w:rPr>
          <w:rFonts w:ascii="Aptos" w:hAnsi="Aptos"/>
        </w:rPr>
      </w:pPr>
    </w:p>
    <w:p w14:paraId="0187E620" w14:textId="15F4AF9F" w:rsidR="00AC0084" w:rsidRPr="0049720C" w:rsidRDefault="00AC0084" w:rsidP="00AC0084">
      <w:pPr>
        <w:pStyle w:val="ListParagraph"/>
        <w:ind w:left="1080"/>
        <w:rPr>
          <w:rFonts w:ascii="Aptos" w:hAnsi="Aptos"/>
        </w:rPr>
      </w:pPr>
      <w:r w:rsidRPr="0049720C">
        <w:rPr>
          <w:rFonts w:ascii="Aptos" w:hAnsi="Aptos"/>
        </w:rPr>
        <w:t xml:space="preserve">Highlight all the services that adult education currently </w:t>
      </w:r>
      <w:r w:rsidR="00B264F1" w:rsidRPr="0049720C">
        <w:rPr>
          <w:rFonts w:ascii="Aptos" w:hAnsi="Aptos"/>
        </w:rPr>
        <w:t>provides,</w:t>
      </w:r>
      <w:r w:rsidRPr="0049720C">
        <w:rPr>
          <w:rFonts w:ascii="Aptos" w:hAnsi="Aptos"/>
        </w:rPr>
        <w:t xml:space="preserve"> including information about those served.</w:t>
      </w:r>
    </w:p>
    <w:p w14:paraId="01238A96" w14:textId="77777777" w:rsidR="00AF6160" w:rsidRPr="0049720C" w:rsidRDefault="00AF6160" w:rsidP="00AC0084">
      <w:pPr>
        <w:pStyle w:val="ListParagraph"/>
        <w:ind w:left="1080"/>
        <w:rPr>
          <w:rFonts w:ascii="Aptos" w:hAnsi="Aptos"/>
        </w:rPr>
      </w:pPr>
    </w:p>
    <w:p w14:paraId="478D6D79" w14:textId="5A197B1F" w:rsidR="00AF6160" w:rsidRPr="0049720C" w:rsidRDefault="00AF6160" w:rsidP="00AC0084">
      <w:pPr>
        <w:pStyle w:val="ListParagraph"/>
        <w:ind w:left="1080"/>
        <w:rPr>
          <w:rFonts w:ascii="Aptos" w:hAnsi="Aptos"/>
        </w:rPr>
      </w:pPr>
      <w:r w:rsidRPr="0049720C">
        <w:rPr>
          <w:rFonts w:ascii="Aptos" w:hAnsi="Aptos"/>
        </w:rPr>
        <w:t xml:space="preserve">Ms. Brag will put </w:t>
      </w:r>
      <w:r w:rsidR="006B10B1">
        <w:rPr>
          <w:rFonts w:ascii="Aptos" w:hAnsi="Aptos"/>
        </w:rPr>
        <w:t xml:space="preserve">information </w:t>
      </w:r>
      <w:r w:rsidRPr="0049720C">
        <w:rPr>
          <w:rFonts w:ascii="Aptos" w:hAnsi="Aptos"/>
        </w:rPr>
        <w:t xml:space="preserve">together </w:t>
      </w:r>
      <w:r w:rsidR="006B10B1">
        <w:rPr>
          <w:rFonts w:ascii="Aptos" w:hAnsi="Aptos"/>
        </w:rPr>
        <w:t xml:space="preserve">on the Direct Support Professional career pathway currently in development </w:t>
      </w:r>
      <w:r w:rsidRPr="0049720C">
        <w:rPr>
          <w:rFonts w:ascii="Aptos" w:hAnsi="Aptos"/>
        </w:rPr>
        <w:t>for Mendy to include.</w:t>
      </w:r>
    </w:p>
    <w:p w14:paraId="15ECEDDB" w14:textId="77777777" w:rsidR="007F68B2" w:rsidRPr="0049720C" w:rsidRDefault="007F68B2" w:rsidP="00AC0084">
      <w:pPr>
        <w:pStyle w:val="ListParagraph"/>
        <w:ind w:left="1080"/>
        <w:rPr>
          <w:rFonts w:ascii="Aptos" w:hAnsi="Aptos"/>
        </w:rPr>
      </w:pPr>
    </w:p>
    <w:p w14:paraId="3068DB8C" w14:textId="5BB0587A" w:rsidR="007F68B2" w:rsidRPr="0049720C" w:rsidRDefault="007F68B2" w:rsidP="00AC0084">
      <w:pPr>
        <w:pStyle w:val="ListParagraph"/>
        <w:ind w:left="1080"/>
        <w:rPr>
          <w:rFonts w:ascii="Aptos" w:hAnsi="Aptos"/>
        </w:rPr>
      </w:pPr>
      <w:r w:rsidRPr="0049720C">
        <w:rPr>
          <w:rFonts w:ascii="Aptos" w:hAnsi="Aptos"/>
        </w:rPr>
        <w:t xml:space="preserve">Ms. Smith asked that the report </w:t>
      </w:r>
      <w:r w:rsidR="0049720C" w:rsidRPr="0049720C">
        <w:rPr>
          <w:rFonts w:ascii="Aptos" w:hAnsi="Aptos"/>
        </w:rPr>
        <w:t>include</w:t>
      </w:r>
      <w:r w:rsidRPr="0049720C">
        <w:rPr>
          <w:rFonts w:ascii="Aptos" w:hAnsi="Aptos"/>
        </w:rPr>
        <w:t xml:space="preserve"> how adult education provides free services to Jobs and Hope participants which allows them to fulfill the required training components of the programs and frees up Jobs and Hope funding for other needed support services.</w:t>
      </w:r>
    </w:p>
    <w:p w14:paraId="297D0A81" w14:textId="77777777" w:rsidR="00AC0084" w:rsidRPr="0049720C" w:rsidRDefault="00AC0084" w:rsidP="00AC0084">
      <w:pPr>
        <w:pStyle w:val="ListParagraph"/>
        <w:ind w:left="1080"/>
        <w:rPr>
          <w:rFonts w:ascii="Aptos" w:hAnsi="Aptos"/>
        </w:rPr>
      </w:pPr>
    </w:p>
    <w:p w14:paraId="75AD1B31" w14:textId="0EBFAC25" w:rsidR="00AC42BE" w:rsidRPr="0049720C" w:rsidRDefault="00AC42BE" w:rsidP="00AC42BE">
      <w:pPr>
        <w:pStyle w:val="ListParagraph"/>
        <w:numPr>
          <w:ilvl w:val="0"/>
          <w:numId w:val="2"/>
        </w:numPr>
        <w:rPr>
          <w:rFonts w:ascii="Aptos" w:hAnsi="Aptos"/>
          <w:b/>
          <w:bCs/>
        </w:rPr>
      </w:pPr>
      <w:r w:rsidRPr="0049720C">
        <w:rPr>
          <w:rFonts w:ascii="Aptos" w:hAnsi="Aptos"/>
          <w:b/>
          <w:bCs/>
        </w:rPr>
        <w:t>Future meeting dates</w:t>
      </w:r>
    </w:p>
    <w:p w14:paraId="42D0087A" w14:textId="56B5F259" w:rsidR="00B264F1" w:rsidRPr="0049720C" w:rsidRDefault="0049720C" w:rsidP="00B264F1">
      <w:pPr>
        <w:pStyle w:val="ListParagraph"/>
        <w:ind w:left="1080"/>
        <w:rPr>
          <w:rFonts w:ascii="Aptos" w:hAnsi="Aptos"/>
        </w:rPr>
      </w:pPr>
      <w:r w:rsidRPr="0049720C">
        <w:rPr>
          <w:rFonts w:ascii="Aptos" w:hAnsi="Aptos"/>
        </w:rPr>
        <w:t>The next meeting will be in September 2024.  More information to come.</w:t>
      </w:r>
    </w:p>
    <w:p w14:paraId="20233A13" w14:textId="77777777" w:rsidR="0049720C" w:rsidRPr="0049720C" w:rsidRDefault="0049720C" w:rsidP="0049720C">
      <w:pPr>
        <w:rPr>
          <w:rFonts w:ascii="Aptos" w:hAnsi="Aptos"/>
        </w:rPr>
      </w:pPr>
    </w:p>
    <w:p w14:paraId="56B3B7EE" w14:textId="6907EDE7" w:rsidR="0049720C" w:rsidRPr="0049720C" w:rsidRDefault="0049720C" w:rsidP="0049720C">
      <w:pPr>
        <w:pStyle w:val="ListParagraph"/>
        <w:numPr>
          <w:ilvl w:val="0"/>
          <w:numId w:val="2"/>
        </w:numPr>
        <w:rPr>
          <w:rFonts w:ascii="Aptos" w:hAnsi="Aptos"/>
        </w:rPr>
      </w:pPr>
      <w:r w:rsidRPr="0049720C">
        <w:rPr>
          <w:rFonts w:ascii="Aptos" w:hAnsi="Aptos"/>
          <w:b/>
          <w:bCs/>
        </w:rPr>
        <w:t>Conclusion</w:t>
      </w:r>
    </w:p>
    <w:p w14:paraId="2E5D9075" w14:textId="6CB663A8" w:rsidR="0049720C" w:rsidRPr="0049720C" w:rsidRDefault="0049720C" w:rsidP="0049720C">
      <w:pPr>
        <w:pStyle w:val="ListParagraph"/>
        <w:ind w:left="1080"/>
        <w:rPr>
          <w:rFonts w:ascii="Aptos" w:hAnsi="Aptos"/>
        </w:rPr>
      </w:pPr>
      <w:r w:rsidRPr="0049720C">
        <w:rPr>
          <w:rFonts w:ascii="Aptos" w:hAnsi="Aptos"/>
        </w:rPr>
        <w:t>The meeting concluded at 10:59 AM and the recording was stopped.</w:t>
      </w:r>
    </w:p>
    <w:sectPr w:rsidR="0049720C" w:rsidRPr="0049720C" w:rsidSect="007F2FF9">
      <w:headerReference w:type="first" r:id="rId14"/>
      <w:footerReference w:type="first" r:id="rId15"/>
      <w:pgSz w:w="12240" w:h="15840"/>
      <w:pgMar w:top="1440" w:right="1166" w:bottom="1440" w:left="116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499EF" w14:textId="77777777" w:rsidR="009F28FC" w:rsidRDefault="009F28FC" w:rsidP="000F0515">
      <w:r>
        <w:separator/>
      </w:r>
    </w:p>
  </w:endnote>
  <w:endnote w:type="continuationSeparator" w:id="0">
    <w:p w14:paraId="4C811DE0" w14:textId="77777777" w:rsidR="009F28FC" w:rsidRDefault="009F28FC" w:rsidP="000F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AE1D" w14:textId="2E3B0A3B" w:rsidR="00D06B37" w:rsidRDefault="00D06B37" w:rsidP="00D06B37">
    <w:pPr>
      <w:pStyle w:val="Footer"/>
      <w:ind w:hanging="11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26A4" w14:textId="2A043E98" w:rsidR="000F0515" w:rsidRDefault="0031414C" w:rsidP="00461228">
    <w:pPr>
      <w:pStyle w:val="Footer"/>
      <w:ind w:left="-1170" w:right="-1170"/>
      <w:jc w:val="center"/>
    </w:pPr>
    <w:r>
      <w:rPr>
        <w:noProof/>
      </w:rPr>
      <w:drawing>
        <wp:inline distT="0" distB="0" distL="0" distR="0" wp14:anchorId="7FE219CB" wp14:editId="701B5F65">
          <wp:extent cx="7761182" cy="120526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1182" cy="12052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1B26E" w14:textId="04796126" w:rsidR="007F2FF9" w:rsidRDefault="007F2FF9" w:rsidP="00461228">
    <w:pPr>
      <w:pStyle w:val="Footer"/>
      <w:ind w:left="-1170" w:right="-117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B5C29" w14:textId="77777777" w:rsidR="009F28FC" w:rsidRDefault="009F28FC" w:rsidP="000F0515">
      <w:r>
        <w:separator/>
      </w:r>
    </w:p>
  </w:footnote>
  <w:footnote w:type="continuationSeparator" w:id="0">
    <w:p w14:paraId="5AC361CB" w14:textId="77777777" w:rsidR="009F28FC" w:rsidRDefault="009F28FC" w:rsidP="000F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DA838" w14:textId="6B55940A" w:rsidR="00D06B37" w:rsidRDefault="00D06B37" w:rsidP="00D06B37">
    <w:pPr>
      <w:pStyle w:val="Header"/>
      <w:ind w:hanging="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B6057" w14:textId="4D1D40D6" w:rsidR="000F0515" w:rsidRDefault="0031414C" w:rsidP="000F0515">
    <w:pPr>
      <w:pStyle w:val="Header"/>
      <w:ind w:left="-1170" w:right="-1170"/>
    </w:pPr>
    <w:r>
      <w:rPr>
        <w:noProof/>
      </w:rPr>
      <w:drawing>
        <wp:inline distT="0" distB="0" distL="0" distR="0" wp14:anchorId="764D3FA9" wp14:editId="17A1E809">
          <wp:extent cx="7808386" cy="20669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newlogoletterhead_heading.jpg"/>
                  <pic:cNvPicPr/>
                </pic:nvPicPr>
                <pic:blipFill>
                  <a:blip r:embed="rId1">
                    <a:extLst>
                      <a:ext uri="{28A0092B-C50C-407E-A947-70E740481C1C}">
                        <a14:useLocalDpi xmlns:a14="http://schemas.microsoft.com/office/drawing/2010/main" val="0"/>
                      </a:ext>
                    </a:extLst>
                  </a:blip>
                  <a:stretch>
                    <a:fillRect/>
                  </a:stretch>
                </pic:blipFill>
                <pic:spPr>
                  <a:xfrm>
                    <a:off x="0" y="0"/>
                    <a:ext cx="7815413" cy="20687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E34F0" w14:textId="0CAF0DAC" w:rsidR="007F2FF9" w:rsidRDefault="007F2FF9" w:rsidP="000F0515">
    <w:pPr>
      <w:pStyle w:val="Header"/>
      <w:ind w:left="-1170" w:right="-11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74351"/>
    <w:multiLevelType w:val="hybridMultilevel"/>
    <w:tmpl w:val="3FB8E338"/>
    <w:lvl w:ilvl="0" w:tplc="4CA84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91AE2"/>
    <w:multiLevelType w:val="hybridMultilevel"/>
    <w:tmpl w:val="0C487494"/>
    <w:lvl w:ilvl="0" w:tplc="CFFC8A0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953598">
    <w:abstractNumId w:val="0"/>
  </w:num>
  <w:num w:numId="2" w16cid:durableId="175054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15"/>
    <w:rsid w:val="00003416"/>
    <w:rsid w:val="00023E52"/>
    <w:rsid w:val="00027762"/>
    <w:rsid w:val="00042E32"/>
    <w:rsid w:val="00056722"/>
    <w:rsid w:val="00077B22"/>
    <w:rsid w:val="00091DC2"/>
    <w:rsid w:val="000A15AA"/>
    <w:rsid w:val="000D52B8"/>
    <w:rsid w:val="000F0515"/>
    <w:rsid w:val="00104455"/>
    <w:rsid w:val="00171CE1"/>
    <w:rsid w:val="001906F4"/>
    <w:rsid w:val="00195921"/>
    <w:rsid w:val="00225A17"/>
    <w:rsid w:val="0022605F"/>
    <w:rsid w:val="00232EE4"/>
    <w:rsid w:val="002423A5"/>
    <w:rsid w:val="0029670F"/>
    <w:rsid w:val="002D30D6"/>
    <w:rsid w:val="00307618"/>
    <w:rsid w:val="0031414C"/>
    <w:rsid w:val="00366D30"/>
    <w:rsid w:val="003D3678"/>
    <w:rsid w:val="003D7CC9"/>
    <w:rsid w:val="00420E8E"/>
    <w:rsid w:val="004479F1"/>
    <w:rsid w:val="00461228"/>
    <w:rsid w:val="004622FB"/>
    <w:rsid w:val="0046328B"/>
    <w:rsid w:val="00481737"/>
    <w:rsid w:val="00492E06"/>
    <w:rsid w:val="0049720C"/>
    <w:rsid w:val="005C453D"/>
    <w:rsid w:val="00655961"/>
    <w:rsid w:val="00675DBF"/>
    <w:rsid w:val="00693A70"/>
    <w:rsid w:val="006A1E38"/>
    <w:rsid w:val="006B10B1"/>
    <w:rsid w:val="006C6451"/>
    <w:rsid w:val="007760D3"/>
    <w:rsid w:val="007921D8"/>
    <w:rsid w:val="007C56D5"/>
    <w:rsid w:val="007D190B"/>
    <w:rsid w:val="007E1A04"/>
    <w:rsid w:val="007E4695"/>
    <w:rsid w:val="007F2FF9"/>
    <w:rsid w:val="007F68B2"/>
    <w:rsid w:val="008107D6"/>
    <w:rsid w:val="00821787"/>
    <w:rsid w:val="00844B7F"/>
    <w:rsid w:val="008C32E8"/>
    <w:rsid w:val="008D2E33"/>
    <w:rsid w:val="008D4899"/>
    <w:rsid w:val="008F0686"/>
    <w:rsid w:val="008F5E16"/>
    <w:rsid w:val="00941F90"/>
    <w:rsid w:val="00964149"/>
    <w:rsid w:val="00972BC9"/>
    <w:rsid w:val="009A4CE2"/>
    <w:rsid w:val="009D11EC"/>
    <w:rsid w:val="009F28FC"/>
    <w:rsid w:val="009F4A89"/>
    <w:rsid w:val="009F55B4"/>
    <w:rsid w:val="00A36C75"/>
    <w:rsid w:val="00AC0084"/>
    <w:rsid w:val="00AC42BE"/>
    <w:rsid w:val="00AF6160"/>
    <w:rsid w:val="00B10109"/>
    <w:rsid w:val="00B264F1"/>
    <w:rsid w:val="00B47B9F"/>
    <w:rsid w:val="00B5712E"/>
    <w:rsid w:val="00C32C4C"/>
    <w:rsid w:val="00C43B65"/>
    <w:rsid w:val="00C514BA"/>
    <w:rsid w:val="00CD112D"/>
    <w:rsid w:val="00D039F0"/>
    <w:rsid w:val="00D06B37"/>
    <w:rsid w:val="00D250CB"/>
    <w:rsid w:val="00DA6816"/>
    <w:rsid w:val="00DB12DB"/>
    <w:rsid w:val="00E0746C"/>
    <w:rsid w:val="00E357FF"/>
    <w:rsid w:val="00E82A9C"/>
    <w:rsid w:val="00E960FC"/>
    <w:rsid w:val="00EB1BCD"/>
    <w:rsid w:val="00EE169B"/>
    <w:rsid w:val="00F5154C"/>
    <w:rsid w:val="00FC49A2"/>
    <w:rsid w:val="00FD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FA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77B22"/>
  </w:style>
  <w:style w:type="paragraph" w:styleId="Heading1">
    <w:name w:val="heading 1"/>
    <w:basedOn w:val="Normal"/>
    <w:next w:val="Normal"/>
    <w:link w:val="Heading1Char"/>
    <w:uiPriority w:val="9"/>
    <w:qFormat/>
    <w:rsid w:val="00077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2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0515"/>
    <w:pPr>
      <w:tabs>
        <w:tab w:val="center" w:pos="4680"/>
        <w:tab w:val="right" w:pos="9360"/>
      </w:tabs>
    </w:pPr>
  </w:style>
  <w:style w:type="character" w:customStyle="1" w:styleId="HeaderChar">
    <w:name w:val="Header Char"/>
    <w:basedOn w:val="DefaultParagraphFont"/>
    <w:link w:val="Header"/>
    <w:uiPriority w:val="99"/>
    <w:rsid w:val="000F0515"/>
  </w:style>
  <w:style w:type="paragraph" w:styleId="Footer">
    <w:name w:val="footer"/>
    <w:basedOn w:val="Normal"/>
    <w:link w:val="FooterChar"/>
    <w:uiPriority w:val="99"/>
    <w:unhideWhenUsed/>
    <w:rsid w:val="000F0515"/>
    <w:pPr>
      <w:tabs>
        <w:tab w:val="center" w:pos="4680"/>
        <w:tab w:val="right" w:pos="9360"/>
      </w:tabs>
    </w:pPr>
  </w:style>
  <w:style w:type="character" w:customStyle="1" w:styleId="FooterChar">
    <w:name w:val="Footer Char"/>
    <w:basedOn w:val="DefaultParagraphFont"/>
    <w:link w:val="Footer"/>
    <w:uiPriority w:val="99"/>
    <w:rsid w:val="000F0515"/>
  </w:style>
  <w:style w:type="paragraph" w:customStyle="1" w:styleId="BasicParagraph">
    <w:name w:val="[Basic Paragraph]"/>
    <w:basedOn w:val="Normal"/>
    <w:uiPriority w:val="99"/>
    <w:rsid w:val="009A4CE2"/>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AC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6" ma:contentTypeDescription="Create a new document." ma:contentTypeScope="" ma:versionID="4490c0e024bf33411c07d651261146ad">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46d5c3ec1ebb5a3b310119389407fa0b"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a878e7-8b27-44af-8baa-8a3a44c62f03">
      <Terms xmlns="http://schemas.microsoft.com/office/infopath/2007/PartnerControls"/>
    </lcf76f155ced4ddcb4097134ff3c332f>
    <TaxCatchAll xmlns="dd9990a9-8d3d-456f-9b03-a2d04ae274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CD008-DAE8-4222-96F3-B77BAD9E4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8A715-B7DF-4BBD-99D9-338FB7BDF71E}">
  <ds:schemaRefs>
    <ds:schemaRef ds:uri="http://schemas.microsoft.com/office/2006/metadata/properties"/>
    <ds:schemaRef ds:uri="http://schemas.microsoft.com/office/infopath/2007/PartnerControls"/>
    <ds:schemaRef ds:uri="0fa878e7-8b27-44af-8baa-8a3a44c62f03"/>
    <ds:schemaRef ds:uri="dd9990a9-8d3d-456f-9b03-a2d04ae27415"/>
  </ds:schemaRefs>
</ds:datastoreItem>
</file>

<file path=customXml/itemProps3.xml><?xml version="1.0" encoding="utf-8"?>
<ds:datastoreItem xmlns:ds="http://schemas.openxmlformats.org/officeDocument/2006/customXml" ds:itemID="{CC65B9F0-A38F-4B37-BA65-EB08D94C8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Daniels</dc:creator>
  <cp:keywords/>
  <dc:description/>
  <cp:lastModifiedBy>Mendy Marshall</cp:lastModifiedBy>
  <cp:revision>4</cp:revision>
  <cp:lastPrinted>2024-06-07T14:44:00Z</cp:lastPrinted>
  <dcterms:created xsi:type="dcterms:W3CDTF">2024-06-24T13:25:00Z</dcterms:created>
  <dcterms:modified xsi:type="dcterms:W3CDTF">2024-06-24T13:46:00Z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0x0101006380070F6AA24B40B91AAD28928B12A2</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2023-06-28T19:19:00Z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be9e4345-ee72-4168-976c-17d96813c1db</vt:lpwstr>
  </property>
  <property fmtid="{D5CDD505-2E9C-101B-9397-08002B2CF9AE}" pid="10" name="MSIP_Label_460f4a70-4b6c-4bd4-a002-31edb9c00abe_ContentBits">
    <vt:lpwstr>0</vt:lpwstr>
  </property>
  <property fmtid="{D5CDD505-2E9C-101B-9397-08002B2CF9AE}" pid="11" name="GrammarlyDocumentId">
    <vt:lpwstr>cf95c3022718b25948feb5e4cf188cdca538eb84cf6ec57f6c04b996cdb9c7c1</vt:lpwstr>
  </property>
</Properties>
</file>