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BB9F" w14:textId="25DAF31D" w:rsidR="003D46D2" w:rsidRPr="00710E52" w:rsidRDefault="00F167B1" w:rsidP="00881786">
      <w:pPr>
        <w:spacing w:after="0" w:line="240" w:lineRule="auto"/>
        <w:jc w:val="both"/>
        <w:rPr>
          <w:rFonts w:ascii="Fira Sans Light" w:hAnsi="Fira Sans Light"/>
          <w:b/>
          <w:bCs/>
          <w:color w:val="B08D2E" w:themeColor="background1" w:themeShade="BF"/>
          <w:sz w:val="44"/>
          <w:szCs w:val="44"/>
        </w:rPr>
      </w:pPr>
      <w:r w:rsidRPr="00710E52">
        <w:rPr>
          <w:rFonts w:ascii="Fira Sans Light" w:hAnsi="Fira Sans Light"/>
          <w:b/>
          <w:bCs/>
          <w:color w:val="B08D2E" w:themeColor="background1" w:themeShade="BF"/>
          <w:sz w:val="44"/>
          <w:szCs w:val="44"/>
        </w:rPr>
        <w:t>West Virginia</w:t>
      </w:r>
      <w:r w:rsidR="003D46D2" w:rsidRPr="00710E52">
        <w:rPr>
          <w:rFonts w:ascii="Fira Sans Light" w:hAnsi="Fira Sans Light"/>
          <w:b/>
          <w:bCs/>
          <w:color w:val="B08D2E" w:themeColor="background1" w:themeShade="BF"/>
          <w:sz w:val="44"/>
          <w:szCs w:val="44"/>
        </w:rPr>
        <w:t xml:space="preserve"> </w:t>
      </w:r>
      <w:r w:rsidRPr="00710E52">
        <w:rPr>
          <w:rFonts w:ascii="Fira Sans Light" w:hAnsi="Fira Sans Light"/>
          <w:b/>
          <w:bCs/>
          <w:color w:val="B08D2E" w:themeColor="background1" w:themeShade="BF"/>
          <w:sz w:val="44"/>
          <w:szCs w:val="44"/>
        </w:rPr>
        <w:t xml:space="preserve"> </w:t>
      </w:r>
    </w:p>
    <w:p w14:paraId="37B9CF75" w14:textId="1408C6E5" w:rsidR="003D46D2" w:rsidRPr="00710E52" w:rsidRDefault="00E51ACC" w:rsidP="00881786">
      <w:pPr>
        <w:spacing w:after="0" w:line="240" w:lineRule="auto"/>
        <w:jc w:val="both"/>
        <w:rPr>
          <w:rFonts w:ascii="Fira Sans Light" w:hAnsi="Fira Sans Light"/>
          <w:b/>
          <w:bCs/>
          <w:color w:val="B08D2E" w:themeColor="background1" w:themeShade="BF"/>
          <w:sz w:val="44"/>
          <w:szCs w:val="44"/>
        </w:rPr>
      </w:pPr>
      <w:r w:rsidRPr="00710E52">
        <w:rPr>
          <w:rFonts w:ascii="Fira Sans Light" w:hAnsi="Fira Sans Light"/>
          <w:b/>
          <w:bCs/>
          <w:color w:val="B08D2E" w:themeColor="background1" w:themeShade="BF"/>
          <w:sz w:val="44"/>
          <w:szCs w:val="44"/>
        </w:rPr>
        <w:t xml:space="preserve">IDEA </w:t>
      </w:r>
      <w:r w:rsidR="00F167B1" w:rsidRPr="00710E52">
        <w:rPr>
          <w:rFonts w:ascii="Fira Sans Light" w:hAnsi="Fira Sans Light"/>
          <w:b/>
          <w:bCs/>
          <w:color w:val="B08D2E" w:themeColor="background1" w:themeShade="BF"/>
          <w:sz w:val="44"/>
          <w:szCs w:val="44"/>
        </w:rPr>
        <w:t>High-Cost/High-Acuity</w:t>
      </w:r>
      <w:r w:rsidR="003D46D2" w:rsidRPr="00710E52">
        <w:rPr>
          <w:rFonts w:ascii="Fira Sans Light" w:hAnsi="Fira Sans Light"/>
          <w:b/>
          <w:bCs/>
          <w:color w:val="B08D2E" w:themeColor="background1" w:themeShade="BF"/>
          <w:sz w:val="44"/>
          <w:szCs w:val="44"/>
        </w:rPr>
        <w:t xml:space="preserve"> (HCHA)</w:t>
      </w:r>
      <w:r w:rsidR="008A6424" w:rsidRPr="00710E52">
        <w:rPr>
          <w:rFonts w:ascii="Fira Sans Light" w:hAnsi="Fira Sans Light"/>
          <w:b/>
          <w:bCs/>
          <w:color w:val="B08D2E" w:themeColor="background1" w:themeShade="BF"/>
          <w:sz w:val="44"/>
          <w:szCs w:val="44"/>
        </w:rPr>
        <w:t xml:space="preserve"> State Plan</w:t>
      </w:r>
    </w:p>
    <w:p w14:paraId="7CB01A5C" w14:textId="7B2FA6D0" w:rsidR="008649AA" w:rsidRPr="00710E52" w:rsidRDefault="00F167B1" w:rsidP="00881786">
      <w:pPr>
        <w:spacing w:after="0" w:line="240" w:lineRule="auto"/>
        <w:jc w:val="both"/>
        <w:rPr>
          <w:rFonts w:ascii="Fira Sans Light" w:hAnsi="Fira Sans Light"/>
          <w:b/>
          <w:bCs/>
          <w:color w:val="B08D2E" w:themeColor="background1" w:themeShade="BF"/>
          <w:sz w:val="44"/>
          <w:szCs w:val="44"/>
        </w:rPr>
      </w:pPr>
      <w:r w:rsidRPr="00710E52">
        <w:rPr>
          <w:rFonts w:ascii="Fira Sans Light" w:hAnsi="Fira Sans Light"/>
          <w:b/>
          <w:bCs/>
          <w:color w:val="B08D2E" w:themeColor="background1" w:themeShade="BF"/>
          <w:sz w:val="44"/>
          <w:szCs w:val="44"/>
        </w:rPr>
        <w:t>F</w:t>
      </w:r>
      <w:r w:rsidR="008A6424" w:rsidRPr="00710E52">
        <w:rPr>
          <w:rFonts w:ascii="Fira Sans Light" w:hAnsi="Fira Sans Light"/>
          <w:b/>
          <w:bCs/>
          <w:color w:val="B08D2E" w:themeColor="background1" w:themeShade="BF"/>
          <w:sz w:val="44"/>
          <w:szCs w:val="44"/>
        </w:rPr>
        <w:t>iscal Year 2026</w:t>
      </w:r>
    </w:p>
    <w:p w14:paraId="76CFBC55" w14:textId="77777777" w:rsidR="0050017F" w:rsidRPr="00710E52" w:rsidRDefault="0050017F" w:rsidP="00581785">
      <w:pPr>
        <w:pStyle w:val="Title"/>
        <w:jc w:val="both"/>
        <w:rPr>
          <w:rFonts w:ascii="Fira Sans Light" w:hAnsi="Fira Sans Light"/>
          <w:b/>
          <w:bCs/>
          <w:color w:val="004071" w:themeColor="accent1"/>
          <w:sz w:val="32"/>
          <w:szCs w:val="32"/>
        </w:rPr>
      </w:pPr>
    </w:p>
    <w:p w14:paraId="5C1B3FA3" w14:textId="005FD089" w:rsidR="00F167B1" w:rsidRPr="00710E52" w:rsidRDefault="004F7453" w:rsidP="00581785">
      <w:pPr>
        <w:pStyle w:val="Title"/>
        <w:jc w:val="both"/>
        <w:rPr>
          <w:rFonts w:ascii="Fira Sans Light" w:hAnsi="Fira Sans Light"/>
          <w:b/>
          <w:bCs/>
          <w:color w:val="004071" w:themeColor="accent1"/>
          <w:sz w:val="32"/>
          <w:szCs w:val="32"/>
        </w:rPr>
      </w:pPr>
      <w:r w:rsidRPr="00710E52">
        <w:rPr>
          <w:rFonts w:ascii="Fira Sans Light" w:hAnsi="Fira Sans Light"/>
          <w:b/>
          <w:bCs/>
          <w:color w:val="004071" w:themeColor="accent1"/>
          <w:sz w:val="32"/>
          <w:szCs w:val="32"/>
        </w:rPr>
        <w:t xml:space="preserve">Reimbursement </w:t>
      </w:r>
      <w:r w:rsidR="00F167B1" w:rsidRPr="00710E52">
        <w:rPr>
          <w:rFonts w:ascii="Fira Sans Light" w:hAnsi="Fira Sans Light"/>
          <w:b/>
          <w:bCs/>
          <w:color w:val="004071" w:themeColor="accent1"/>
          <w:sz w:val="32"/>
          <w:szCs w:val="32"/>
        </w:rPr>
        <w:t xml:space="preserve">Period: </w:t>
      </w:r>
    </w:p>
    <w:p w14:paraId="2002ACEC" w14:textId="4A31F81F" w:rsidR="00932CD1" w:rsidRPr="00710E52" w:rsidRDefault="00F167B1" w:rsidP="00581785">
      <w:pPr>
        <w:pStyle w:val="Title"/>
        <w:jc w:val="both"/>
        <w:rPr>
          <w:rFonts w:ascii="Fira Sans Light" w:hAnsi="Fira Sans Light"/>
          <w:b/>
          <w:bCs/>
          <w:color w:val="004071" w:themeColor="accent1"/>
          <w:sz w:val="32"/>
          <w:szCs w:val="32"/>
        </w:rPr>
      </w:pPr>
      <w:r w:rsidRPr="00710E52">
        <w:rPr>
          <w:rFonts w:ascii="Fira Sans Light" w:hAnsi="Fira Sans Light"/>
          <w:b/>
          <w:bCs/>
          <w:color w:val="004071" w:themeColor="accent1"/>
          <w:sz w:val="32"/>
          <w:szCs w:val="32"/>
        </w:rPr>
        <w:t>July 1, 202</w:t>
      </w:r>
      <w:r w:rsidR="00B75620" w:rsidRPr="00710E52">
        <w:rPr>
          <w:rFonts w:ascii="Fira Sans Light" w:hAnsi="Fira Sans Light"/>
          <w:b/>
          <w:bCs/>
          <w:color w:val="004071" w:themeColor="accent1"/>
          <w:sz w:val="32"/>
          <w:szCs w:val="32"/>
        </w:rPr>
        <w:t>5</w:t>
      </w:r>
      <w:r w:rsidRPr="00710E52">
        <w:rPr>
          <w:rFonts w:ascii="Fira Sans Light" w:hAnsi="Fira Sans Light"/>
          <w:b/>
          <w:bCs/>
          <w:color w:val="004071" w:themeColor="accent1"/>
          <w:sz w:val="32"/>
          <w:szCs w:val="32"/>
        </w:rPr>
        <w:t xml:space="preserve"> – June 30, 202</w:t>
      </w:r>
      <w:r w:rsidR="00B75620" w:rsidRPr="00710E52">
        <w:rPr>
          <w:rFonts w:ascii="Fira Sans Light" w:hAnsi="Fira Sans Light"/>
          <w:b/>
          <w:bCs/>
          <w:color w:val="004071" w:themeColor="accent1"/>
          <w:sz w:val="32"/>
          <w:szCs w:val="32"/>
        </w:rPr>
        <w:t>6</w:t>
      </w:r>
    </w:p>
    <w:p w14:paraId="21B08C03" w14:textId="0B483163" w:rsidR="00932CD1" w:rsidRPr="00F819FC" w:rsidRDefault="004F7453" w:rsidP="006E1BC4">
      <w:pPr>
        <w:pStyle w:val="Heading1"/>
        <w:pBdr>
          <w:bottom w:val="single" w:sz="12" w:space="1" w:color="auto"/>
        </w:pBdr>
        <w:jc w:val="both"/>
        <w:rPr>
          <w:rFonts w:ascii="Fira Sans Light" w:hAnsi="Fira Sans Light"/>
          <w:b/>
          <w:bCs/>
          <w:color w:val="D3B257" w:themeColor="background1"/>
          <w:sz w:val="32"/>
          <w:szCs w:val="32"/>
        </w:rPr>
      </w:pPr>
      <w:r w:rsidRPr="00F819FC">
        <w:rPr>
          <w:rFonts w:ascii="Fira Sans Light" w:hAnsi="Fira Sans Light"/>
          <w:b/>
          <w:bCs/>
          <w:sz w:val="32"/>
          <w:szCs w:val="32"/>
        </w:rPr>
        <w:t>Purpose</w:t>
      </w:r>
    </w:p>
    <w:p w14:paraId="0CF8245D" w14:textId="58798110" w:rsidR="00932CD1" w:rsidRDefault="004F7453" w:rsidP="00581785">
      <w:pPr>
        <w:jc w:val="both"/>
        <w:rPr>
          <w:rFonts w:ascii="Fira Sans Light" w:hAnsi="Fira Sans Light"/>
          <w:sz w:val="24"/>
          <w:szCs w:val="24"/>
        </w:rPr>
      </w:pPr>
      <w:r w:rsidRPr="00581785">
        <w:rPr>
          <w:rFonts w:ascii="Fira Sans Light" w:hAnsi="Fira Sans Light"/>
          <w:sz w:val="24"/>
          <w:szCs w:val="24"/>
        </w:rPr>
        <w:t xml:space="preserve">Under 34 CFR §300.704, states may reserve a portion of </w:t>
      </w:r>
      <w:r w:rsidR="007F4603">
        <w:rPr>
          <w:rFonts w:ascii="Fira Sans Light" w:hAnsi="Fira Sans Light"/>
          <w:sz w:val="24"/>
          <w:szCs w:val="24"/>
        </w:rPr>
        <w:t>Individuals with Disabilities Education Act (</w:t>
      </w:r>
      <w:r w:rsidRPr="00581785">
        <w:rPr>
          <w:rFonts w:ascii="Fira Sans Light" w:hAnsi="Fira Sans Light"/>
          <w:sz w:val="24"/>
          <w:szCs w:val="24"/>
        </w:rPr>
        <w:t>IDEA</w:t>
      </w:r>
      <w:r w:rsidR="007F4603">
        <w:rPr>
          <w:rFonts w:ascii="Fira Sans Light" w:hAnsi="Fira Sans Light"/>
          <w:sz w:val="24"/>
          <w:szCs w:val="24"/>
        </w:rPr>
        <w:t>)</w:t>
      </w:r>
      <w:r w:rsidRPr="00581785">
        <w:rPr>
          <w:rFonts w:ascii="Fira Sans Light" w:hAnsi="Fira Sans Light"/>
          <w:sz w:val="24"/>
          <w:szCs w:val="24"/>
        </w:rPr>
        <w:t xml:space="preserve"> Part B funds to assist </w:t>
      </w:r>
      <w:r w:rsidR="00CF79AD">
        <w:rPr>
          <w:rFonts w:ascii="Fira Sans Light" w:hAnsi="Fira Sans Light"/>
          <w:sz w:val="24"/>
          <w:szCs w:val="24"/>
        </w:rPr>
        <w:t>Local Educational Agencies (</w:t>
      </w:r>
      <w:r w:rsidRPr="00581785">
        <w:rPr>
          <w:rFonts w:ascii="Fira Sans Light" w:hAnsi="Fira Sans Light"/>
          <w:sz w:val="24"/>
          <w:szCs w:val="24"/>
        </w:rPr>
        <w:t>LEAs</w:t>
      </w:r>
      <w:r w:rsidR="001D3646">
        <w:rPr>
          <w:rFonts w:ascii="Fira Sans Light" w:hAnsi="Fira Sans Light"/>
          <w:sz w:val="24"/>
          <w:szCs w:val="24"/>
        </w:rPr>
        <w:t>)</w:t>
      </w:r>
      <w:r w:rsidRPr="00581785">
        <w:rPr>
          <w:rFonts w:ascii="Fira Sans Light" w:hAnsi="Fira Sans Light"/>
          <w:sz w:val="24"/>
          <w:szCs w:val="24"/>
        </w:rPr>
        <w:t xml:space="preserve"> in covering the costs of educating high-need students with disabilities.</w:t>
      </w:r>
      <w:r w:rsidR="00564AEA" w:rsidRPr="00581785">
        <w:rPr>
          <w:rFonts w:ascii="Fira Sans Light" w:hAnsi="Fira Sans Light"/>
          <w:sz w:val="24"/>
          <w:szCs w:val="24"/>
        </w:rPr>
        <w:t xml:space="preserve"> The regulation requires the department</w:t>
      </w:r>
      <w:r w:rsidR="004E1EF3" w:rsidRPr="00581785">
        <w:rPr>
          <w:rFonts w:ascii="Fira Sans Light" w:hAnsi="Fira Sans Light"/>
          <w:sz w:val="24"/>
          <w:szCs w:val="24"/>
        </w:rPr>
        <w:t xml:space="preserve"> to establish a definition of a high-need child that addresses the financial impact on </w:t>
      </w:r>
      <w:r w:rsidR="00287FFD" w:rsidRPr="00581785">
        <w:rPr>
          <w:rFonts w:ascii="Fira Sans Light" w:hAnsi="Fira Sans Light"/>
          <w:sz w:val="24"/>
          <w:szCs w:val="24"/>
        </w:rPr>
        <w:t>the LEA.</w:t>
      </w:r>
      <w:r w:rsidR="00735C5A" w:rsidRPr="00581785">
        <w:rPr>
          <w:rFonts w:ascii="Fira Sans Light" w:hAnsi="Fira Sans Light"/>
          <w:sz w:val="24"/>
          <w:szCs w:val="24"/>
        </w:rPr>
        <w:t xml:space="preserve"> IDEA </w:t>
      </w:r>
      <w:r w:rsidR="009F179E" w:rsidRPr="00581785">
        <w:rPr>
          <w:rFonts w:ascii="Fira Sans Light" w:hAnsi="Fira Sans Light"/>
          <w:sz w:val="24"/>
          <w:szCs w:val="24"/>
        </w:rPr>
        <w:t>high-cost</w:t>
      </w:r>
      <w:r w:rsidR="00735C5A" w:rsidRPr="00581785">
        <w:rPr>
          <w:rFonts w:ascii="Fira Sans Light" w:hAnsi="Fira Sans Light"/>
          <w:sz w:val="24"/>
          <w:szCs w:val="24"/>
        </w:rPr>
        <w:t xml:space="preserve"> funds are in</w:t>
      </w:r>
      <w:r w:rsidR="00152A11" w:rsidRPr="00581785">
        <w:rPr>
          <w:rFonts w:ascii="Fira Sans Light" w:hAnsi="Fira Sans Light"/>
          <w:sz w:val="24"/>
          <w:szCs w:val="24"/>
        </w:rPr>
        <w:t xml:space="preserve">tended to assist the LEAS in the provision of direct special education and related services to high-need children. </w:t>
      </w:r>
      <w:r w:rsidRPr="00581785">
        <w:rPr>
          <w:rFonts w:ascii="Fira Sans Light" w:hAnsi="Fira Sans Light"/>
          <w:sz w:val="24"/>
          <w:szCs w:val="24"/>
        </w:rPr>
        <w:t xml:space="preserve"> The purpose of this plan is to ensure equitable access to education for students whose needs exceed typical funding levels.</w:t>
      </w:r>
    </w:p>
    <w:p w14:paraId="6B9FAB53" w14:textId="3D35C7FF" w:rsidR="00C7401C" w:rsidRPr="00DE7835" w:rsidRDefault="00C7401C" w:rsidP="00581785">
      <w:pPr>
        <w:jc w:val="both"/>
        <w:rPr>
          <w:rFonts w:ascii="Fira Sans Light" w:hAnsi="Fira Sans Light"/>
          <w:sz w:val="24"/>
          <w:szCs w:val="24"/>
        </w:rPr>
      </w:pPr>
      <w:r>
        <w:rPr>
          <w:rFonts w:ascii="Fira Sans Light" w:hAnsi="Fira Sans Light"/>
          <w:sz w:val="24"/>
          <w:szCs w:val="24"/>
        </w:rPr>
        <w:t xml:space="preserve">In addition, the state legislature also allocates funds to offset the high cost of educating </w:t>
      </w:r>
      <w:r w:rsidRPr="00DE7835">
        <w:rPr>
          <w:rFonts w:ascii="Fira Sans Light" w:hAnsi="Fira Sans Light"/>
          <w:sz w:val="24"/>
          <w:szCs w:val="24"/>
        </w:rPr>
        <w:t>students with significant</w:t>
      </w:r>
      <w:r w:rsidR="00A77052" w:rsidRPr="00DE7835">
        <w:rPr>
          <w:rFonts w:ascii="Fira Sans Light" w:hAnsi="Fira Sans Light"/>
          <w:sz w:val="24"/>
          <w:szCs w:val="24"/>
        </w:rPr>
        <w:t xml:space="preserve"> special education service needs. </w:t>
      </w:r>
    </w:p>
    <w:p w14:paraId="1243A736" w14:textId="77777777" w:rsidR="00F819FC" w:rsidRDefault="00F819FC" w:rsidP="000907E2">
      <w:pPr>
        <w:spacing w:line="240" w:lineRule="auto"/>
        <w:jc w:val="both"/>
        <w:rPr>
          <w:rFonts w:ascii="Fira Sans Light" w:hAnsi="Fira Sans Light"/>
          <w:b/>
          <w:bCs/>
          <w:color w:val="A7253F" w:themeColor="accent4"/>
          <w:sz w:val="24"/>
          <w:szCs w:val="24"/>
        </w:rPr>
      </w:pPr>
    </w:p>
    <w:p w14:paraId="7303A79F" w14:textId="7DA3DC34" w:rsidR="00D73BC0" w:rsidRPr="00DE7835" w:rsidRDefault="00D73BC0" w:rsidP="000907E2">
      <w:pPr>
        <w:spacing w:line="240" w:lineRule="auto"/>
        <w:jc w:val="both"/>
        <w:rPr>
          <w:rFonts w:ascii="Fira Sans Light" w:hAnsi="Fira Sans Light"/>
          <w:b/>
          <w:bCs/>
          <w:color w:val="A7253F" w:themeColor="accent4"/>
          <w:sz w:val="24"/>
          <w:szCs w:val="24"/>
        </w:rPr>
      </w:pPr>
      <w:r w:rsidRPr="00DE7835">
        <w:rPr>
          <w:rFonts w:ascii="Fira Sans Light" w:hAnsi="Fira Sans Light"/>
          <w:b/>
          <w:bCs/>
          <w:color w:val="A7253F" w:themeColor="accent4"/>
          <w:sz w:val="24"/>
          <w:szCs w:val="24"/>
        </w:rPr>
        <w:t xml:space="preserve">Available </w:t>
      </w:r>
      <w:r w:rsidR="006D0F6D" w:rsidRPr="00DE7835">
        <w:rPr>
          <w:rFonts w:ascii="Fira Sans Light" w:hAnsi="Fira Sans Light"/>
          <w:b/>
          <w:bCs/>
          <w:color w:val="A7253F" w:themeColor="accent4"/>
          <w:sz w:val="24"/>
          <w:szCs w:val="24"/>
        </w:rPr>
        <w:t xml:space="preserve">HCHA </w:t>
      </w:r>
      <w:r w:rsidRPr="00DE7835">
        <w:rPr>
          <w:rFonts w:ascii="Fira Sans Light" w:hAnsi="Fira Sans Light"/>
          <w:b/>
          <w:bCs/>
          <w:color w:val="A7253F" w:themeColor="accent4"/>
          <w:sz w:val="24"/>
          <w:szCs w:val="24"/>
        </w:rPr>
        <w:t>funding for reimbursement FY202</w:t>
      </w:r>
      <w:r w:rsidR="007974C6" w:rsidRPr="00DE7835">
        <w:rPr>
          <w:rFonts w:ascii="Fira Sans Light" w:hAnsi="Fira Sans Light"/>
          <w:b/>
          <w:bCs/>
          <w:color w:val="A7253F" w:themeColor="accent4"/>
          <w:sz w:val="24"/>
          <w:szCs w:val="24"/>
        </w:rPr>
        <w:t>6</w:t>
      </w:r>
      <w:r w:rsidRPr="00DE7835">
        <w:rPr>
          <w:rFonts w:ascii="Fira Sans Light" w:hAnsi="Fira Sans Light"/>
          <w:b/>
          <w:bCs/>
          <w:color w:val="A7253F" w:themeColor="accent4"/>
          <w:sz w:val="24"/>
          <w:szCs w:val="24"/>
        </w:rPr>
        <w:t>:   $</w:t>
      </w:r>
      <w:r w:rsidR="007974C6" w:rsidRPr="00DE7835">
        <w:rPr>
          <w:rFonts w:ascii="Fira Sans Light" w:hAnsi="Fira Sans Light"/>
          <w:b/>
          <w:bCs/>
          <w:color w:val="A7253F" w:themeColor="accent4"/>
          <w:sz w:val="24"/>
          <w:szCs w:val="24"/>
        </w:rPr>
        <w:t>3,</w:t>
      </w:r>
      <w:r w:rsidR="008F120D" w:rsidRPr="00DE7835">
        <w:rPr>
          <w:rFonts w:ascii="Fira Sans Light" w:hAnsi="Fira Sans Light"/>
          <w:b/>
          <w:bCs/>
          <w:color w:val="A7253F" w:themeColor="accent4"/>
          <w:sz w:val="24"/>
          <w:szCs w:val="24"/>
        </w:rPr>
        <w:t>811,436.00</w:t>
      </w:r>
    </w:p>
    <w:p w14:paraId="300112C3" w14:textId="601DA077" w:rsidR="00D73BC0" w:rsidRPr="00DE7835" w:rsidRDefault="00D73BC0" w:rsidP="000907E2">
      <w:pPr>
        <w:pStyle w:val="ListParagraph"/>
        <w:numPr>
          <w:ilvl w:val="0"/>
          <w:numId w:val="17"/>
        </w:numPr>
        <w:spacing w:line="240" w:lineRule="auto"/>
        <w:jc w:val="both"/>
        <w:rPr>
          <w:rFonts w:ascii="Fira Sans Light" w:hAnsi="Fira Sans Light"/>
          <w:b/>
          <w:bCs/>
          <w:color w:val="004071" w:themeColor="accent5"/>
          <w:sz w:val="24"/>
          <w:szCs w:val="24"/>
        </w:rPr>
      </w:pPr>
      <w:r w:rsidRPr="00DE7835">
        <w:rPr>
          <w:rFonts w:ascii="Fira Sans Light" w:hAnsi="Fira Sans Light"/>
          <w:b/>
          <w:bCs/>
          <w:color w:val="004071" w:themeColor="accent5"/>
          <w:sz w:val="24"/>
          <w:szCs w:val="24"/>
        </w:rPr>
        <w:t>IDEA Funding:</w:t>
      </w:r>
      <w:r w:rsidR="00EE0B55" w:rsidRPr="00DE7835">
        <w:rPr>
          <w:rFonts w:ascii="Fira Sans Light" w:hAnsi="Fira Sans Light"/>
          <w:b/>
          <w:bCs/>
          <w:color w:val="004071" w:themeColor="accent5"/>
          <w:sz w:val="24"/>
          <w:szCs w:val="24"/>
        </w:rPr>
        <w:t xml:space="preserve">    </w:t>
      </w:r>
      <w:r w:rsidRPr="00DE7835">
        <w:rPr>
          <w:rFonts w:ascii="Fira Sans Light" w:hAnsi="Fira Sans Light"/>
          <w:b/>
          <w:bCs/>
          <w:color w:val="004071" w:themeColor="accent5"/>
          <w:sz w:val="24"/>
          <w:szCs w:val="24"/>
        </w:rPr>
        <w:t>$1,</w:t>
      </w:r>
      <w:r w:rsidR="00752DE6" w:rsidRPr="00DE7835">
        <w:rPr>
          <w:rFonts w:ascii="Fira Sans Light" w:hAnsi="Fira Sans Light"/>
          <w:b/>
          <w:bCs/>
          <w:color w:val="004071" w:themeColor="accent5"/>
          <w:sz w:val="24"/>
          <w:szCs w:val="24"/>
        </w:rPr>
        <w:t>111,4</w:t>
      </w:r>
      <w:r w:rsidR="008F120D" w:rsidRPr="00DE7835">
        <w:rPr>
          <w:rFonts w:ascii="Fira Sans Light" w:hAnsi="Fira Sans Light"/>
          <w:b/>
          <w:bCs/>
          <w:color w:val="004071" w:themeColor="accent5"/>
          <w:sz w:val="24"/>
          <w:szCs w:val="24"/>
        </w:rPr>
        <w:t>36.00</w:t>
      </w:r>
    </w:p>
    <w:p w14:paraId="0D31F8F9" w14:textId="5E07B25B" w:rsidR="00151DD3" w:rsidRPr="00DE7835" w:rsidRDefault="00D73BC0" w:rsidP="00DB23AF">
      <w:pPr>
        <w:pStyle w:val="ListParagraph"/>
        <w:numPr>
          <w:ilvl w:val="0"/>
          <w:numId w:val="17"/>
        </w:numPr>
        <w:spacing w:after="0" w:line="240" w:lineRule="auto"/>
        <w:jc w:val="both"/>
        <w:rPr>
          <w:rFonts w:ascii="Fira Sans Light" w:hAnsi="Fira Sans Light"/>
          <w:b/>
          <w:bCs/>
          <w:i/>
          <w:iCs/>
          <w:color w:val="004071" w:themeColor="accent5"/>
          <w:sz w:val="20"/>
          <w:szCs w:val="20"/>
        </w:rPr>
      </w:pPr>
      <w:r w:rsidRPr="00DE7835">
        <w:rPr>
          <w:rFonts w:ascii="Fira Sans Light" w:hAnsi="Fira Sans Light"/>
          <w:b/>
          <w:bCs/>
          <w:color w:val="004071" w:themeColor="accent5"/>
          <w:sz w:val="24"/>
          <w:szCs w:val="24"/>
        </w:rPr>
        <w:t>State Appropriated Funding:</w:t>
      </w:r>
      <w:r w:rsidR="00EE0B55" w:rsidRPr="00DE7835">
        <w:rPr>
          <w:rFonts w:ascii="Fira Sans Light" w:hAnsi="Fira Sans Light"/>
          <w:b/>
          <w:bCs/>
          <w:color w:val="004071" w:themeColor="accent5"/>
          <w:sz w:val="24"/>
          <w:szCs w:val="24"/>
        </w:rPr>
        <w:t xml:space="preserve"> </w:t>
      </w:r>
      <w:r w:rsidR="00911B09" w:rsidRPr="00DE7835">
        <w:rPr>
          <w:rFonts w:ascii="Fira Sans Light" w:hAnsi="Fira Sans Light"/>
          <w:b/>
          <w:bCs/>
          <w:color w:val="004071" w:themeColor="accent5"/>
          <w:sz w:val="24"/>
          <w:szCs w:val="24"/>
        </w:rPr>
        <w:t xml:space="preserve">  </w:t>
      </w:r>
      <w:r w:rsidRPr="00DE7835">
        <w:rPr>
          <w:rFonts w:ascii="Fira Sans Light" w:hAnsi="Fira Sans Light"/>
          <w:b/>
          <w:bCs/>
          <w:color w:val="004071" w:themeColor="accent5"/>
          <w:sz w:val="24"/>
          <w:szCs w:val="24"/>
        </w:rPr>
        <w:t>$</w:t>
      </w:r>
      <w:r w:rsidR="007974C6" w:rsidRPr="00DE7835">
        <w:rPr>
          <w:rFonts w:ascii="Fira Sans Light" w:hAnsi="Fira Sans Light"/>
          <w:b/>
          <w:bCs/>
          <w:color w:val="004071" w:themeColor="accent5"/>
          <w:sz w:val="24"/>
          <w:szCs w:val="24"/>
        </w:rPr>
        <w:t>2,700,000.00</w:t>
      </w:r>
      <w:r w:rsidRPr="00DE7835">
        <w:rPr>
          <w:rFonts w:ascii="Fira Sans Light" w:hAnsi="Fira Sans Light"/>
          <w:b/>
          <w:bCs/>
          <w:color w:val="004071" w:themeColor="accent5"/>
          <w:sz w:val="24"/>
          <w:szCs w:val="24"/>
        </w:rPr>
        <w:t xml:space="preserve">  </w:t>
      </w:r>
    </w:p>
    <w:p w14:paraId="66A0D94E" w14:textId="77777777" w:rsidR="00DB23AF" w:rsidRDefault="00DB23AF" w:rsidP="00DB23AF">
      <w:pPr>
        <w:pStyle w:val="Heading1"/>
        <w:pBdr>
          <w:bottom w:val="single" w:sz="12" w:space="1" w:color="auto"/>
        </w:pBdr>
        <w:spacing w:before="0"/>
        <w:jc w:val="both"/>
        <w:rPr>
          <w:rFonts w:ascii="Fira Sans Light" w:hAnsi="Fira Sans Light"/>
          <w:b/>
          <w:bCs/>
          <w:sz w:val="32"/>
          <w:szCs w:val="32"/>
        </w:rPr>
      </w:pPr>
    </w:p>
    <w:p w14:paraId="2697AC06" w14:textId="21DE4243" w:rsidR="00932CD1" w:rsidRPr="00F819FC" w:rsidRDefault="004F7453" w:rsidP="004D0155">
      <w:pPr>
        <w:pStyle w:val="Heading1"/>
        <w:pBdr>
          <w:bottom w:val="single" w:sz="12" w:space="1" w:color="auto"/>
        </w:pBdr>
        <w:jc w:val="both"/>
        <w:rPr>
          <w:rFonts w:ascii="Fira Sans Light" w:hAnsi="Fira Sans Light"/>
          <w:b/>
          <w:bCs/>
          <w:sz w:val="32"/>
          <w:szCs w:val="32"/>
        </w:rPr>
      </w:pPr>
      <w:r w:rsidRPr="00F819FC">
        <w:rPr>
          <w:rFonts w:ascii="Fira Sans Light" w:hAnsi="Fira Sans Light"/>
          <w:b/>
          <w:bCs/>
          <w:sz w:val="32"/>
          <w:szCs w:val="32"/>
        </w:rPr>
        <w:t>Definition</w:t>
      </w:r>
      <w:r w:rsidR="00A108BD" w:rsidRPr="00F819FC">
        <w:rPr>
          <w:rFonts w:ascii="Fira Sans Light" w:hAnsi="Fira Sans Light"/>
          <w:b/>
          <w:bCs/>
          <w:sz w:val="32"/>
          <w:szCs w:val="32"/>
        </w:rPr>
        <w:t xml:space="preserve"> and </w:t>
      </w:r>
      <w:r w:rsidR="00586259" w:rsidRPr="00F819FC">
        <w:rPr>
          <w:rFonts w:ascii="Fira Sans Light" w:hAnsi="Fira Sans Light"/>
          <w:b/>
          <w:bCs/>
          <w:sz w:val="32"/>
          <w:szCs w:val="32"/>
        </w:rPr>
        <w:t>Eligibility for High-Cost/High-Acuity Reimbursement</w:t>
      </w:r>
    </w:p>
    <w:p w14:paraId="1F730C22" w14:textId="24A50B88" w:rsidR="00CA2A0A" w:rsidRPr="00581785" w:rsidRDefault="00A4798D" w:rsidP="00581785">
      <w:pPr>
        <w:pStyle w:val="BodyText"/>
        <w:tabs>
          <w:tab w:val="left" w:pos="90"/>
        </w:tabs>
        <w:jc w:val="both"/>
        <w:rPr>
          <w:rFonts w:ascii="Fira Sans Light" w:hAnsi="Fira Sans Light" w:cs="Arial"/>
          <w:color w:val="000000"/>
          <w:spacing w:val="-2"/>
          <w:sz w:val="24"/>
          <w:szCs w:val="24"/>
        </w:rPr>
      </w:pPr>
      <w:r w:rsidRPr="00581785">
        <w:rPr>
          <w:rFonts w:ascii="Fira Sans Light" w:hAnsi="Fira Sans Light" w:cs="Arial"/>
          <w:color w:val="000000"/>
          <w:spacing w:val="-2"/>
          <w:sz w:val="24"/>
          <w:szCs w:val="24"/>
        </w:rPr>
        <w:t>A</w:t>
      </w:r>
      <w:r w:rsidR="00CA2A0A" w:rsidRPr="00581785">
        <w:rPr>
          <w:rFonts w:ascii="Fira Sans Light" w:hAnsi="Fira Sans Light" w:cs="Arial"/>
          <w:color w:val="000000"/>
          <w:spacing w:val="-2"/>
          <w:sz w:val="24"/>
          <w:szCs w:val="24"/>
        </w:rPr>
        <w:t xml:space="preserve"> </w:t>
      </w:r>
      <w:r w:rsidR="00CA2A0A" w:rsidRPr="00581785">
        <w:rPr>
          <w:rFonts w:ascii="Fira Sans Light" w:hAnsi="Fira Sans Light" w:cs="Arial"/>
          <w:b/>
          <w:bCs/>
          <w:color w:val="A7253F" w:themeColor="accent4"/>
          <w:spacing w:val="-2"/>
          <w:sz w:val="24"/>
          <w:szCs w:val="24"/>
        </w:rPr>
        <w:t>high-cost, high-acuity student with a disability</w:t>
      </w:r>
      <w:r w:rsidR="00CA2A0A" w:rsidRPr="00581785">
        <w:rPr>
          <w:rFonts w:ascii="Fira Sans Light" w:hAnsi="Fira Sans Light" w:cs="Arial"/>
          <w:color w:val="A7253F" w:themeColor="accent4"/>
          <w:spacing w:val="-2"/>
          <w:sz w:val="24"/>
          <w:szCs w:val="24"/>
        </w:rPr>
        <w:t> </w:t>
      </w:r>
      <w:r w:rsidR="00CA2A0A" w:rsidRPr="00581785">
        <w:rPr>
          <w:rFonts w:ascii="Fira Sans Light" w:hAnsi="Fira Sans Light" w:cs="Arial"/>
          <w:color w:val="000000"/>
          <w:spacing w:val="-2"/>
          <w:sz w:val="24"/>
          <w:szCs w:val="24"/>
        </w:rPr>
        <w:t>is a student whose need for special education and related services</w:t>
      </w:r>
      <w:r w:rsidR="00BB6EE0">
        <w:rPr>
          <w:rFonts w:ascii="Fira Sans Light" w:hAnsi="Fira Sans Light" w:cs="Arial"/>
          <w:color w:val="000000"/>
          <w:spacing w:val="-2"/>
          <w:sz w:val="24"/>
          <w:szCs w:val="24"/>
        </w:rPr>
        <w:t>, as documented in the student’s</w:t>
      </w:r>
      <w:r w:rsidR="00CA2A0A" w:rsidRPr="00581785">
        <w:rPr>
          <w:rFonts w:ascii="Fira Sans Light" w:hAnsi="Fira Sans Light" w:cs="Arial"/>
          <w:b/>
          <w:bCs/>
          <w:color w:val="A7253F" w:themeColor="accent4"/>
          <w:spacing w:val="-2"/>
          <w:sz w:val="24"/>
          <w:szCs w:val="24"/>
        </w:rPr>
        <w:t> Individualized Education Program (IE</w:t>
      </w:r>
      <w:r w:rsidR="00CA2A0A" w:rsidRPr="00BB6EE0">
        <w:rPr>
          <w:rFonts w:ascii="Fira Sans Light" w:hAnsi="Fira Sans Light" w:cs="Arial"/>
          <w:b/>
          <w:bCs/>
          <w:color w:val="A7253F" w:themeColor="accent4"/>
          <w:spacing w:val="-2"/>
          <w:sz w:val="24"/>
          <w:szCs w:val="24"/>
        </w:rPr>
        <w:t>P)</w:t>
      </w:r>
      <w:r w:rsidR="00BB6EE0" w:rsidRPr="00BB6EE0">
        <w:rPr>
          <w:rFonts w:ascii="Fira Sans Light" w:hAnsi="Fira Sans Light" w:cs="Arial"/>
          <w:b/>
          <w:bCs/>
          <w:color w:val="A7253F" w:themeColor="accent4"/>
          <w:spacing w:val="-2"/>
          <w:sz w:val="24"/>
          <w:szCs w:val="24"/>
        </w:rPr>
        <w:t xml:space="preserve">, </w:t>
      </w:r>
      <w:r w:rsidR="00CA2A0A" w:rsidRPr="00581785">
        <w:rPr>
          <w:rFonts w:ascii="Fira Sans Light" w:hAnsi="Fira Sans Light" w:cs="Arial"/>
          <w:b/>
          <w:bCs/>
          <w:color w:val="A7253F" w:themeColor="accent4"/>
          <w:spacing w:val="-2"/>
          <w:sz w:val="24"/>
          <w:szCs w:val="24"/>
        </w:rPr>
        <w:t xml:space="preserve">significantly exceeds the </w:t>
      </w:r>
      <w:r w:rsidR="00BB6EE0">
        <w:rPr>
          <w:rFonts w:ascii="Fira Sans Light" w:hAnsi="Fira Sans Light" w:cs="Arial"/>
          <w:b/>
          <w:bCs/>
          <w:color w:val="A7253F" w:themeColor="accent4"/>
          <w:spacing w:val="-2"/>
          <w:sz w:val="24"/>
          <w:szCs w:val="24"/>
        </w:rPr>
        <w:t xml:space="preserve">level of support typically required by students with </w:t>
      </w:r>
      <w:r w:rsidR="001D2205">
        <w:rPr>
          <w:rFonts w:ascii="Fira Sans Light" w:hAnsi="Fira Sans Light" w:cs="Arial"/>
          <w:b/>
          <w:bCs/>
          <w:color w:val="A7253F" w:themeColor="accent4"/>
          <w:spacing w:val="-2"/>
          <w:sz w:val="24"/>
          <w:szCs w:val="24"/>
        </w:rPr>
        <w:t xml:space="preserve">disabilities. </w:t>
      </w:r>
      <w:r w:rsidR="00CA2A0A" w:rsidRPr="00581785">
        <w:rPr>
          <w:rFonts w:ascii="Fira Sans Light" w:hAnsi="Fira Sans Light" w:cs="Arial"/>
          <w:color w:val="000000"/>
          <w:spacing w:val="-2"/>
          <w:sz w:val="24"/>
          <w:szCs w:val="24"/>
        </w:rPr>
        <w:t xml:space="preserve">These </w:t>
      </w:r>
      <w:r w:rsidR="001D2205">
        <w:rPr>
          <w:rFonts w:ascii="Fira Sans Light" w:hAnsi="Fira Sans Light" w:cs="Arial"/>
          <w:color w:val="000000"/>
          <w:spacing w:val="-2"/>
          <w:sz w:val="24"/>
          <w:szCs w:val="24"/>
        </w:rPr>
        <w:t>intensive service</w:t>
      </w:r>
      <w:r w:rsidR="00CA2A0A" w:rsidRPr="00581785">
        <w:rPr>
          <w:rFonts w:ascii="Fira Sans Light" w:hAnsi="Fira Sans Light" w:cs="Arial"/>
          <w:color w:val="000000"/>
          <w:spacing w:val="-2"/>
          <w:sz w:val="24"/>
          <w:szCs w:val="24"/>
        </w:rPr>
        <w:t xml:space="preserve"> needs </w:t>
      </w:r>
      <w:r w:rsidR="001D2205">
        <w:rPr>
          <w:rFonts w:ascii="Fira Sans Light" w:hAnsi="Fira Sans Light" w:cs="Arial"/>
          <w:color w:val="000000"/>
          <w:spacing w:val="-2"/>
          <w:sz w:val="24"/>
          <w:szCs w:val="24"/>
        </w:rPr>
        <w:t>result in a substantial financial impact on the LEA</w:t>
      </w:r>
      <w:r w:rsidR="00CA2A0A" w:rsidRPr="00581785">
        <w:rPr>
          <w:rFonts w:ascii="Fira Sans Light" w:hAnsi="Fira Sans Light" w:cs="Arial"/>
          <w:color w:val="000000"/>
          <w:spacing w:val="-2"/>
          <w:sz w:val="24"/>
          <w:szCs w:val="24"/>
        </w:rPr>
        <w:t>.</w:t>
      </w:r>
    </w:p>
    <w:p w14:paraId="74F74DF3" w14:textId="77777777" w:rsidR="009C4445" w:rsidRPr="00DE7835" w:rsidRDefault="00F26CFA" w:rsidP="009C4445">
      <w:pPr>
        <w:pStyle w:val="BodyText"/>
        <w:tabs>
          <w:tab w:val="left" w:pos="90"/>
        </w:tabs>
        <w:jc w:val="both"/>
        <w:rPr>
          <w:rFonts w:ascii="Fira Sans Light" w:hAnsi="Fira Sans Light" w:cs="Arial"/>
          <w:color w:val="000000"/>
          <w:spacing w:val="-2"/>
          <w:sz w:val="24"/>
          <w:szCs w:val="24"/>
        </w:rPr>
      </w:pPr>
      <w:r w:rsidRPr="00DE7835">
        <w:rPr>
          <w:rFonts w:ascii="Fira Sans Light" w:hAnsi="Fira Sans Light" w:cs="Arial"/>
          <w:color w:val="000000"/>
          <w:spacing w:val="-2"/>
          <w:sz w:val="24"/>
          <w:szCs w:val="24"/>
        </w:rPr>
        <w:t>Only</w:t>
      </w:r>
      <w:r w:rsidR="00CA2A0A" w:rsidRPr="00DE7835">
        <w:rPr>
          <w:rFonts w:ascii="Fira Sans Light" w:hAnsi="Fira Sans Light" w:cs="Arial"/>
          <w:color w:val="000000"/>
          <w:spacing w:val="-2"/>
          <w:sz w:val="24"/>
          <w:szCs w:val="24"/>
        </w:rPr>
        <w:t xml:space="preserve"> explicitly identified</w:t>
      </w:r>
      <w:r w:rsidR="001923F9" w:rsidRPr="00DE7835">
        <w:rPr>
          <w:rFonts w:ascii="Fira Sans Light" w:hAnsi="Fira Sans Light" w:cs="Arial"/>
          <w:color w:val="000000"/>
          <w:spacing w:val="-2"/>
          <w:sz w:val="24"/>
          <w:szCs w:val="24"/>
        </w:rPr>
        <w:t xml:space="preserve"> services</w:t>
      </w:r>
      <w:r w:rsidR="00CA2A0A" w:rsidRPr="00DE7835">
        <w:rPr>
          <w:rFonts w:ascii="Fira Sans Light" w:hAnsi="Fira Sans Light" w:cs="Arial"/>
          <w:color w:val="000000"/>
          <w:spacing w:val="-2"/>
          <w:sz w:val="24"/>
          <w:szCs w:val="24"/>
        </w:rPr>
        <w:t xml:space="preserve"> in the student’s IEP are considered when determining eligibility for high-cost/high-acuity reimbursement.</w:t>
      </w:r>
      <w:r w:rsidR="009C4445" w:rsidRPr="00DE7835">
        <w:rPr>
          <w:rFonts w:ascii="Fira Sans Light" w:hAnsi="Fira Sans Light" w:cs="Arial"/>
          <w:color w:val="000000"/>
          <w:spacing w:val="-2"/>
          <w:sz w:val="24"/>
          <w:szCs w:val="24"/>
        </w:rPr>
        <w:t xml:space="preserve"> The LEA must be able to demonstrate that all claimed costs are directly attributable to the implementation of the student's IEP. </w:t>
      </w:r>
    </w:p>
    <w:p w14:paraId="7E8A5369" w14:textId="77777777" w:rsidR="00DB23AF" w:rsidRDefault="00DB23AF" w:rsidP="00867A10">
      <w:pPr>
        <w:pStyle w:val="BodyText"/>
        <w:tabs>
          <w:tab w:val="left" w:pos="90"/>
        </w:tabs>
        <w:jc w:val="both"/>
        <w:rPr>
          <w:rFonts w:ascii="Fira Sans Light" w:hAnsi="Fira Sans Light" w:cs="Arial"/>
          <w:color w:val="000000"/>
          <w:spacing w:val="-2"/>
          <w:sz w:val="24"/>
          <w:szCs w:val="24"/>
        </w:rPr>
      </w:pPr>
    </w:p>
    <w:p w14:paraId="52C9A660" w14:textId="37882F46" w:rsidR="00867A10" w:rsidRPr="00DE7835" w:rsidRDefault="00867A10" w:rsidP="00867A10">
      <w:pPr>
        <w:pStyle w:val="BodyText"/>
        <w:tabs>
          <w:tab w:val="left" w:pos="90"/>
        </w:tabs>
        <w:jc w:val="both"/>
        <w:rPr>
          <w:rFonts w:ascii="Fira Sans Light" w:hAnsi="Fira Sans Light" w:cs="Arial"/>
          <w:color w:val="000000"/>
          <w:spacing w:val="-2"/>
          <w:sz w:val="24"/>
          <w:szCs w:val="24"/>
        </w:rPr>
      </w:pPr>
      <w:r w:rsidRPr="00DE7835">
        <w:rPr>
          <w:rFonts w:ascii="Fira Sans Light" w:hAnsi="Fira Sans Light" w:cs="Arial"/>
          <w:color w:val="000000"/>
          <w:spacing w:val="-2"/>
          <w:sz w:val="24"/>
          <w:szCs w:val="24"/>
        </w:rPr>
        <w:lastRenderedPageBreak/>
        <w:t>Examples of eligible high-cost/high-acuity services and supports may include:</w:t>
      </w:r>
    </w:p>
    <w:p w14:paraId="268B4904" w14:textId="1F5E8D11" w:rsidR="00A56815" w:rsidRPr="00DE7835" w:rsidRDefault="00A56815" w:rsidP="00A56815">
      <w:pPr>
        <w:pStyle w:val="BodyText"/>
        <w:numPr>
          <w:ilvl w:val="0"/>
          <w:numId w:val="19"/>
        </w:numPr>
        <w:tabs>
          <w:tab w:val="left" w:pos="90"/>
        </w:tabs>
        <w:jc w:val="both"/>
        <w:rPr>
          <w:rFonts w:ascii="Fira Sans Light" w:hAnsi="Fira Sans Light" w:cs="Arial"/>
          <w:color w:val="000000"/>
          <w:spacing w:val="-2"/>
          <w:sz w:val="24"/>
          <w:szCs w:val="24"/>
        </w:rPr>
      </w:pPr>
      <w:r w:rsidRPr="00DE7835">
        <w:rPr>
          <w:rFonts w:ascii="Fira Sans Light" w:hAnsi="Fira Sans Light" w:cs="Arial"/>
          <w:color w:val="000000"/>
          <w:spacing w:val="-2"/>
          <w:sz w:val="24"/>
          <w:szCs w:val="24"/>
        </w:rPr>
        <w:t>One-to-one paraprofessional or aide support required by the student's IEP.</w:t>
      </w:r>
    </w:p>
    <w:p w14:paraId="487CE84B" w14:textId="2034BE8A" w:rsidR="00A56815" w:rsidRPr="00DE7835" w:rsidRDefault="00631605" w:rsidP="00631605">
      <w:pPr>
        <w:pStyle w:val="ListParagraph"/>
        <w:numPr>
          <w:ilvl w:val="0"/>
          <w:numId w:val="19"/>
        </w:numPr>
        <w:spacing w:after="0" w:line="300" w:lineRule="atLeast"/>
        <w:rPr>
          <w:rFonts w:ascii="Fira Sans Light" w:eastAsia="Times New Roman" w:hAnsi="Fira Sans Light" w:cs="Segoe UI"/>
          <w:sz w:val="24"/>
          <w:szCs w:val="24"/>
        </w:rPr>
      </w:pPr>
      <w:r w:rsidRPr="00DE7835">
        <w:rPr>
          <w:rFonts w:ascii="Fira Sans Light" w:eastAsia="Times New Roman" w:hAnsi="Fira Sans Light" w:cs="Segoe UI"/>
          <w:sz w:val="24"/>
          <w:szCs w:val="24"/>
        </w:rPr>
        <w:t xml:space="preserve">High-acuity nursing services and intensive health-related </w:t>
      </w:r>
      <w:proofErr w:type="gramStart"/>
      <w:r w:rsidRPr="00DE7835">
        <w:rPr>
          <w:rFonts w:ascii="Fira Sans Light" w:eastAsia="Times New Roman" w:hAnsi="Fira Sans Light" w:cs="Segoe UI"/>
          <w:sz w:val="24"/>
          <w:szCs w:val="24"/>
        </w:rPr>
        <w:t>supports</w:t>
      </w:r>
      <w:proofErr w:type="gramEnd"/>
      <w:r w:rsidRPr="00DE7835">
        <w:rPr>
          <w:rFonts w:ascii="Fira Sans Light" w:eastAsia="Times New Roman" w:hAnsi="Fira Sans Light" w:cs="Segoe UI"/>
          <w:sz w:val="24"/>
          <w:szCs w:val="24"/>
        </w:rPr>
        <w:t xml:space="preserve"> required to address complex medical needs</w:t>
      </w:r>
      <w:r w:rsidR="00A86074" w:rsidRPr="00DE7835">
        <w:rPr>
          <w:rFonts w:ascii="Fira Sans Light" w:eastAsia="Times New Roman" w:hAnsi="Fira Sans Light" w:cs="Segoe UI"/>
          <w:sz w:val="24"/>
          <w:szCs w:val="24"/>
        </w:rPr>
        <w:t xml:space="preserve"> </w:t>
      </w:r>
      <w:r w:rsidR="00A56815" w:rsidRPr="00DE7835">
        <w:rPr>
          <w:rFonts w:ascii="Fira Sans Light" w:hAnsi="Fira Sans Light" w:cs="Arial"/>
          <w:color w:val="000000"/>
          <w:spacing w:val="-2"/>
          <w:sz w:val="24"/>
          <w:szCs w:val="24"/>
        </w:rPr>
        <w:t>necessary for the student to safely access and participate in the educational program.</w:t>
      </w:r>
    </w:p>
    <w:p w14:paraId="2FA2F795" w14:textId="0EB39C18" w:rsidR="00181033" w:rsidRPr="00DE7835" w:rsidRDefault="00181033" w:rsidP="00881786">
      <w:pPr>
        <w:pStyle w:val="BodyText"/>
        <w:numPr>
          <w:ilvl w:val="0"/>
          <w:numId w:val="19"/>
        </w:numPr>
        <w:tabs>
          <w:tab w:val="left" w:pos="90"/>
        </w:tabs>
        <w:spacing w:before="240" w:line="240" w:lineRule="auto"/>
        <w:jc w:val="both"/>
        <w:rPr>
          <w:rFonts w:ascii="Fira Sans Light" w:hAnsi="Fira Sans Light" w:cs="Arial"/>
          <w:color w:val="000000"/>
          <w:spacing w:val="-2"/>
          <w:sz w:val="24"/>
          <w:szCs w:val="24"/>
        </w:rPr>
      </w:pPr>
      <w:r w:rsidRPr="00DE7835">
        <w:rPr>
          <w:rFonts w:ascii="Fira Sans Light" w:hAnsi="Fira Sans Light" w:cs="Arial"/>
          <w:color w:val="000000"/>
          <w:spacing w:val="-2"/>
          <w:sz w:val="24"/>
          <w:szCs w:val="24"/>
        </w:rPr>
        <w:t xml:space="preserve">Specialized equipment, assistive technology, communication devices, </w:t>
      </w:r>
      <w:proofErr w:type="gramStart"/>
      <w:r w:rsidRPr="00DE7835">
        <w:rPr>
          <w:rFonts w:ascii="Fira Sans Light" w:hAnsi="Fira Sans Light" w:cs="Arial"/>
          <w:color w:val="000000"/>
          <w:spacing w:val="-2"/>
          <w:sz w:val="24"/>
          <w:szCs w:val="24"/>
        </w:rPr>
        <w:t>or</w:t>
      </w:r>
      <w:proofErr w:type="gramEnd"/>
      <w:r w:rsidRPr="00DE7835">
        <w:rPr>
          <w:rFonts w:ascii="Fira Sans Light" w:hAnsi="Fira Sans Light" w:cs="Arial"/>
          <w:color w:val="000000"/>
          <w:spacing w:val="-2"/>
          <w:sz w:val="24"/>
          <w:szCs w:val="24"/>
        </w:rPr>
        <w:t xml:space="preserve"> other supports necessary for the student to access educational services.</w:t>
      </w:r>
    </w:p>
    <w:p w14:paraId="4F6538E8" w14:textId="77777777" w:rsidR="00AD6AAB" w:rsidRPr="00DE7835" w:rsidRDefault="00AD6AAB" w:rsidP="00AD6AAB">
      <w:pPr>
        <w:pStyle w:val="ListParagraph"/>
        <w:numPr>
          <w:ilvl w:val="0"/>
          <w:numId w:val="19"/>
        </w:numPr>
        <w:spacing w:after="0" w:line="300" w:lineRule="atLeast"/>
        <w:rPr>
          <w:rFonts w:ascii="Fira Sans Light" w:eastAsia="Times New Roman" w:hAnsi="Fira Sans Light" w:cs="Segoe UI"/>
          <w:sz w:val="24"/>
          <w:szCs w:val="24"/>
        </w:rPr>
      </w:pPr>
      <w:r w:rsidRPr="00DE7835">
        <w:rPr>
          <w:rFonts w:ascii="Fira Sans Light" w:eastAsia="Times New Roman" w:hAnsi="Fira Sans Light" w:cs="Segoe UI"/>
          <w:sz w:val="24"/>
          <w:szCs w:val="24"/>
        </w:rPr>
        <w:t>Specialized transportation services required due to significant medical, behavioral, or physical needs, including dedicated transportation personnel, nursing support during transport, individualized safety monitoring, specialized securement systems, behavioral accommodations, or other transportation-related services identified in the student's IEP.</w:t>
      </w:r>
    </w:p>
    <w:p w14:paraId="4176400D" w14:textId="77777777" w:rsidR="00AD6AAB" w:rsidRPr="00DE7835" w:rsidRDefault="00AD6AAB" w:rsidP="00AD6AAB">
      <w:pPr>
        <w:spacing w:after="0" w:line="300" w:lineRule="atLeast"/>
        <w:rPr>
          <w:rFonts w:ascii="Fira Sans Light" w:eastAsia="Times New Roman" w:hAnsi="Fira Sans Light" w:cs="Segoe UI"/>
          <w:sz w:val="24"/>
          <w:szCs w:val="24"/>
        </w:rPr>
      </w:pPr>
    </w:p>
    <w:p w14:paraId="3F0C16C5" w14:textId="77777777" w:rsidR="00A56815" w:rsidRPr="00DE7835" w:rsidRDefault="00A56815" w:rsidP="00A56815">
      <w:pPr>
        <w:pStyle w:val="BodyText"/>
        <w:numPr>
          <w:ilvl w:val="0"/>
          <w:numId w:val="19"/>
        </w:numPr>
        <w:tabs>
          <w:tab w:val="left" w:pos="90"/>
        </w:tabs>
        <w:jc w:val="both"/>
        <w:rPr>
          <w:rFonts w:ascii="Fira Sans Light" w:hAnsi="Fira Sans Light" w:cs="Arial"/>
          <w:color w:val="000000"/>
          <w:spacing w:val="-2"/>
          <w:sz w:val="24"/>
          <w:szCs w:val="24"/>
        </w:rPr>
      </w:pPr>
      <w:r w:rsidRPr="00DE7835">
        <w:rPr>
          <w:rFonts w:ascii="Fira Sans Light" w:hAnsi="Fira Sans Light" w:cs="Arial"/>
          <w:color w:val="000000"/>
          <w:spacing w:val="-2"/>
          <w:sz w:val="24"/>
          <w:szCs w:val="24"/>
        </w:rPr>
        <w:t>Intensive related services, including speech-language therapy, occupational therapy, physical therapy, counseling, or other related services documented in the IEP.</w:t>
      </w:r>
    </w:p>
    <w:p w14:paraId="4DD25D68" w14:textId="77777777" w:rsidR="00A56815" w:rsidRPr="00DE7835" w:rsidRDefault="00A56815" w:rsidP="00A56815">
      <w:pPr>
        <w:pStyle w:val="BodyText"/>
        <w:numPr>
          <w:ilvl w:val="0"/>
          <w:numId w:val="19"/>
        </w:numPr>
        <w:tabs>
          <w:tab w:val="left" w:pos="90"/>
        </w:tabs>
        <w:jc w:val="both"/>
        <w:rPr>
          <w:rFonts w:ascii="Fira Sans Light" w:hAnsi="Fira Sans Light" w:cs="Arial"/>
          <w:color w:val="000000"/>
          <w:spacing w:val="-2"/>
          <w:sz w:val="24"/>
          <w:szCs w:val="24"/>
        </w:rPr>
      </w:pPr>
      <w:r w:rsidRPr="00DE7835">
        <w:rPr>
          <w:rFonts w:ascii="Fira Sans Light" w:hAnsi="Fira Sans Light" w:cs="Arial"/>
          <w:color w:val="000000"/>
          <w:spacing w:val="-2"/>
          <w:sz w:val="24"/>
          <w:szCs w:val="24"/>
        </w:rPr>
        <w:t xml:space="preserve">Behavioral </w:t>
      </w:r>
      <w:proofErr w:type="gramStart"/>
      <w:r w:rsidRPr="00DE7835">
        <w:rPr>
          <w:rFonts w:ascii="Fira Sans Light" w:hAnsi="Fira Sans Light" w:cs="Arial"/>
          <w:color w:val="000000"/>
          <w:spacing w:val="-2"/>
          <w:sz w:val="24"/>
          <w:szCs w:val="24"/>
        </w:rPr>
        <w:t>supports</w:t>
      </w:r>
      <w:proofErr w:type="gramEnd"/>
      <w:r w:rsidRPr="00DE7835">
        <w:rPr>
          <w:rFonts w:ascii="Fira Sans Light" w:hAnsi="Fira Sans Light" w:cs="Arial"/>
          <w:color w:val="000000"/>
          <w:spacing w:val="-2"/>
          <w:sz w:val="24"/>
          <w:szCs w:val="24"/>
        </w:rPr>
        <w:t xml:space="preserve"> and intervention services required to address significant behavioral or functional needs.</w:t>
      </w:r>
    </w:p>
    <w:p w14:paraId="1A563075" w14:textId="77777777" w:rsidR="00A56815" w:rsidRPr="00DE7835" w:rsidRDefault="00A56815" w:rsidP="00A56815">
      <w:pPr>
        <w:pStyle w:val="BodyText"/>
        <w:numPr>
          <w:ilvl w:val="0"/>
          <w:numId w:val="19"/>
        </w:numPr>
        <w:tabs>
          <w:tab w:val="left" w:pos="90"/>
        </w:tabs>
        <w:jc w:val="both"/>
        <w:rPr>
          <w:rFonts w:ascii="Fira Sans Light" w:hAnsi="Fira Sans Light" w:cs="Arial"/>
          <w:color w:val="000000"/>
          <w:spacing w:val="-2"/>
          <w:sz w:val="24"/>
          <w:szCs w:val="24"/>
        </w:rPr>
      </w:pPr>
      <w:r w:rsidRPr="00DE7835">
        <w:rPr>
          <w:rFonts w:ascii="Fira Sans Light" w:hAnsi="Fira Sans Light" w:cs="Arial"/>
          <w:color w:val="000000"/>
          <w:spacing w:val="-2"/>
          <w:sz w:val="24"/>
          <w:szCs w:val="24"/>
        </w:rPr>
        <w:t xml:space="preserve">Contracted professional services required to implement the IEP, such as </w:t>
      </w:r>
      <w:proofErr w:type="gramStart"/>
      <w:r w:rsidRPr="00DE7835">
        <w:rPr>
          <w:rFonts w:ascii="Fira Sans Light" w:hAnsi="Fira Sans Light" w:cs="Arial"/>
          <w:color w:val="000000"/>
          <w:spacing w:val="-2"/>
          <w:sz w:val="24"/>
          <w:szCs w:val="24"/>
        </w:rPr>
        <w:t>Board Certified</w:t>
      </w:r>
      <w:proofErr w:type="gramEnd"/>
      <w:r w:rsidRPr="00DE7835">
        <w:rPr>
          <w:rFonts w:ascii="Fira Sans Light" w:hAnsi="Fira Sans Light" w:cs="Arial"/>
          <w:color w:val="000000"/>
          <w:spacing w:val="-2"/>
          <w:sz w:val="24"/>
          <w:szCs w:val="24"/>
        </w:rPr>
        <w:t xml:space="preserve"> Behavior Analyst (BCBA) consultation, Applied Behavior Analysis (ABA) therapy, behavioral intervention specialists, or other specialized provider services.</w:t>
      </w:r>
    </w:p>
    <w:p w14:paraId="778DAB87" w14:textId="77777777" w:rsidR="00A56815" w:rsidRPr="00DE7835" w:rsidRDefault="00A56815" w:rsidP="00A56815">
      <w:pPr>
        <w:pStyle w:val="BodyText"/>
        <w:numPr>
          <w:ilvl w:val="0"/>
          <w:numId w:val="19"/>
        </w:numPr>
        <w:tabs>
          <w:tab w:val="left" w:pos="90"/>
        </w:tabs>
        <w:jc w:val="both"/>
        <w:rPr>
          <w:rFonts w:ascii="Fira Sans Light" w:hAnsi="Fira Sans Light" w:cs="Arial"/>
          <w:color w:val="000000"/>
          <w:spacing w:val="-2"/>
          <w:sz w:val="24"/>
          <w:szCs w:val="24"/>
        </w:rPr>
      </w:pPr>
      <w:r w:rsidRPr="00DE7835">
        <w:rPr>
          <w:rFonts w:ascii="Fira Sans Light" w:hAnsi="Fira Sans Light" w:cs="Arial"/>
          <w:color w:val="000000"/>
          <w:spacing w:val="-2"/>
          <w:sz w:val="24"/>
          <w:szCs w:val="24"/>
        </w:rPr>
        <w:t xml:space="preserve">Residential placements or other specialized educational placements required by the IEP Team to provide </w:t>
      </w:r>
      <w:proofErr w:type="gramStart"/>
      <w:r w:rsidRPr="00DE7835">
        <w:rPr>
          <w:rFonts w:ascii="Fira Sans Light" w:hAnsi="Fira Sans Light" w:cs="Arial"/>
          <w:color w:val="000000"/>
          <w:spacing w:val="-2"/>
          <w:sz w:val="24"/>
          <w:szCs w:val="24"/>
        </w:rPr>
        <w:t>a free</w:t>
      </w:r>
      <w:proofErr w:type="gramEnd"/>
      <w:r w:rsidRPr="00DE7835">
        <w:rPr>
          <w:rFonts w:ascii="Fira Sans Light" w:hAnsi="Fira Sans Light" w:cs="Arial"/>
          <w:color w:val="000000"/>
          <w:spacing w:val="-2"/>
          <w:sz w:val="24"/>
          <w:szCs w:val="24"/>
        </w:rPr>
        <w:t xml:space="preserve"> appropriate public education (FAPE).</w:t>
      </w:r>
    </w:p>
    <w:p w14:paraId="6DA7689A" w14:textId="3DC698A6" w:rsidR="00A56815" w:rsidRPr="00A56815" w:rsidRDefault="006353F1" w:rsidP="00121EEF">
      <w:pPr>
        <w:pStyle w:val="BodyText"/>
        <w:tabs>
          <w:tab w:val="left" w:pos="90"/>
        </w:tabs>
        <w:spacing w:before="240"/>
        <w:jc w:val="both"/>
        <w:rPr>
          <w:rFonts w:ascii="Fira Sans Light" w:hAnsi="Fira Sans Light" w:cs="Arial"/>
          <w:color w:val="000000"/>
          <w:spacing w:val="-2"/>
          <w:sz w:val="24"/>
          <w:szCs w:val="24"/>
        </w:rPr>
      </w:pPr>
      <w:r>
        <w:rPr>
          <w:rFonts w:ascii="Fira Sans Light" w:hAnsi="Fira Sans Light" w:cs="Arial"/>
          <w:color w:val="000000"/>
          <w:spacing w:val="-2"/>
          <w:sz w:val="24"/>
          <w:szCs w:val="24"/>
        </w:rPr>
        <w:t xml:space="preserve">Please note: </w:t>
      </w:r>
      <w:r w:rsidR="00A56815" w:rsidRPr="00DE7835">
        <w:rPr>
          <w:rFonts w:ascii="Fira Sans Light" w:hAnsi="Fira Sans Light" w:cs="Arial"/>
          <w:color w:val="000000"/>
          <w:spacing w:val="-2"/>
          <w:sz w:val="24"/>
          <w:szCs w:val="24"/>
        </w:rPr>
        <w:t>General education expenses, district</w:t>
      </w:r>
      <w:r w:rsidR="00B20C33">
        <w:rPr>
          <w:rFonts w:ascii="Fira Sans Light" w:hAnsi="Fira Sans Light" w:cs="Arial"/>
          <w:color w:val="000000"/>
          <w:spacing w:val="-2"/>
          <w:sz w:val="24"/>
          <w:szCs w:val="24"/>
        </w:rPr>
        <w:t>-</w:t>
      </w:r>
      <w:r w:rsidR="00A56815" w:rsidRPr="00DE7835">
        <w:rPr>
          <w:rFonts w:ascii="Fira Sans Light" w:hAnsi="Fira Sans Light" w:cs="Arial"/>
          <w:color w:val="000000"/>
          <w:spacing w:val="-2"/>
          <w:sz w:val="24"/>
          <w:szCs w:val="24"/>
        </w:rPr>
        <w:t>wide costs, or services not specifically required and documented in the student's IEP are not eligible for reimbursement.</w:t>
      </w:r>
    </w:p>
    <w:p w14:paraId="5B98B7F2" w14:textId="7D54EC8A" w:rsidR="00B95FF1" w:rsidRPr="00DB23AF" w:rsidRDefault="004D47B0" w:rsidP="00B95FF1">
      <w:pPr>
        <w:pStyle w:val="Heading1"/>
        <w:pBdr>
          <w:bottom w:val="single" w:sz="12" w:space="1" w:color="auto"/>
        </w:pBdr>
        <w:jc w:val="both"/>
        <w:rPr>
          <w:rFonts w:ascii="Fira Sans Light" w:hAnsi="Fira Sans Light"/>
          <w:b/>
          <w:bCs/>
          <w:color w:val="D3B257" w:themeColor="background1"/>
          <w:sz w:val="32"/>
          <w:szCs w:val="32"/>
        </w:rPr>
      </w:pPr>
      <w:r w:rsidRPr="00DB23AF">
        <w:rPr>
          <w:rFonts w:ascii="Fira Sans Light" w:hAnsi="Fira Sans Light"/>
          <w:b/>
          <w:bCs/>
          <w:sz w:val="32"/>
          <w:szCs w:val="32"/>
        </w:rPr>
        <w:t>H</w:t>
      </w:r>
      <w:r w:rsidR="00181033" w:rsidRPr="00DB23AF">
        <w:rPr>
          <w:rFonts w:ascii="Fira Sans Light" w:hAnsi="Fira Sans Light"/>
          <w:b/>
          <w:bCs/>
          <w:sz w:val="32"/>
          <w:szCs w:val="32"/>
        </w:rPr>
        <w:t>CHA</w:t>
      </w:r>
      <w:r w:rsidRPr="00DB23AF">
        <w:rPr>
          <w:rFonts w:ascii="Fira Sans Light" w:hAnsi="Fira Sans Light"/>
          <w:b/>
          <w:bCs/>
          <w:sz w:val="32"/>
          <w:szCs w:val="32"/>
        </w:rPr>
        <w:t xml:space="preserve"> Application </w:t>
      </w:r>
      <w:r w:rsidR="0076636A" w:rsidRPr="00DB23AF">
        <w:rPr>
          <w:rFonts w:ascii="Fira Sans Light" w:hAnsi="Fira Sans Light"/>
          <w:b/>
          <w:bCs/>
          <w:sz w:val="32"/>
          <w:szCs w:val="32"/>
        </w:rPr>
        <w:t>Limits and Submission Requirements</w:t>
      </w:r>
    </w:p>
    <w:p w14:paraId="34FADEE5" w14:textId="77777777" w:rsidR="00CE5DE9" w:rsidRPr="00DE7835" w:rsidRDefault="00CA2A0A" w:rsidP="00581785">
      <w:pPr>
        <w:pStyle w:val="BodyText"/>
        <w:tabs>
          <w:tab w:val="left" w:pos="90"/>
        </w:tabs>
        <w:jc w:val="both"/>
        <w:rPr>
          <w:rFonts w:ascii="Fira Sans Light" w:hAnsi="Fira Sans Light" w:cs="Arial"/>
          <w:color w:val="000000"/>
          <w:spacing w:val="-2"/>
          <w:sz w:val="24"/>
          <w:szCs w:val="24"/>
        </w:rPr>
      </w:pPr>
      <w:r w:rsidRPr="00581785">
        <w:rPr>
          <w:rFonts w:ascii="Fira Sans Light" w:hAnsi="Fira Sans Light" w:cs="Arial"/>
          <w:color w:val="000000"/>
          <w:spacing w:val="-2"/>
          <w:sz w:val="24"/>
          <w:szCs w:val="24"/>
        </w:rPr>
        <w:t>In accordance with </w:t>
      </w:r>
      <w:r w:rsidRPr="00581785">
        <w:rPr>
          <w:rFonts w:ascii="Fira Sans Light" w:hAnsi="Fira Sans Light" w:cs="Arial"/>
          <w:b/>
          <w:bCs/>
          <w:color w:val="A7253F" w:themeColor="accent4"/>
          <w:spacing w:val="-2"/>
          <w:sz w:val="24"/>
          <w:szCs w:val="24"/>
        </w:rPr>
        <w:t>34 CFR §300.704(c)(3)</w:t>
      </w:r>
      <w:r w:rsidRPr="00581785">
        <w:rPr>
          <w:rFonts w:ascii="Fira Sans Light" w:hAnsi="Fira Sans Light" w:cs="Arial"/>
          <w:color w:val="000000"/>
          <w:spacing w:val="-2"/>
          <w:sz w:val="24"/>
          <w:szCs w:val="24"/>
        </w:rPr>
        <w:t>, which requires states to consider the number and percentage of high-need children with disabilities served by an LEA, the West Virginia Department of Education (WVDE)</w:t>
      </w:r>
      <w:r w:rsidR="00F2398F">
        <w:rPr>
          <w:rFonts w:ascii="Fira Sans Light" w:hAnsi="Fira Sans Light" w:cs="Arial"/>
          <w:color w:val="000000"/>
          <w:spacing w:val="-2"/>
          <w:sz w:val="24"/>
          <w:szCs w:val="24"/>
        </w:rPr>
        <w:t xml:space="preserve">, </w:t>
      </w:r>
      <w:r w:rsidR="00F2398F" w:rsidRPr="00DE7835">
        <w:rPr>
          <w:rFonts w:ascii="Fira Sans Light" w:hAnsi="Fira Sans Light" w:cs="Arial"/>
          <w:color w:val="000000"/>
          <w:spacing w:val="-2"/>
          <w:sz w:val="24"/>
          <w:szCs w:val="24"/>
        </w:rPr>
        <w:t>following a review of high-cost funding methodologies</w:t>
      </w:r>
      <w:r w:rsidR="006B7E6D" w:rsidRPr="00DE7835">
        <w:rPr>
          <w:rFonts w:ascii="Fira Sans Light" w:hAnsi="Fira Sans Light" w:cs="Arial"/>
          <w:color w:val="000000"/>
          <w:spacing w:val="-2"/>
          <w:sz w:val="24"/>
          <w:szCs w:val="24"/>
        </w:rPr>
        <w:t xml:space="preserve"> used in other states and consideration of stakeholder feedback, has established an annual limit on HCHA reimbursement applications.</w:t>
      </w:r>
    </w:p>
    <w:p w14:paraId="09ECDA0E" w14:textId="39419C59" w:rsidR="008C6667" w:rsidRPr="00710E52" w:rsidRDefault="008C6667" w:rsidP="008C6667">
      <w:pPr>
        <w:pStyle w:val="BodyText"/>
        <w:tabs>
          <w:tab w:val="left" w:pos="90"/>
        </w:tabs>
        <w:jc w:val="both"/>
        <w:rPr>
          <w:rFonts w:ascii="Fira Sans Light" w:hAnsi="Fira Sans Light" w:cs="Arial"/>
          <w:b/>
          <w:bCs/>
          <w:color w:val="A7253F" w:themeColor="accent4"/>
          <w:spacing w:val="-2"/>
          <w:sz w:val="24"/>
          <w:szCs w:val="24"/>
        </w:rPr>
      </w:pPr>
      <w:r w:rsidRPr="00DE7835">
        <w:rPr>
          <w:rFonts w:ascii="Fira Sans Light" w:hAnsi="Fira Sans Light" w:cs="Arial"/>
          <w:color w:val="000000"/>
          <w:spacing w:val="-2"/>
          <w:sz w:val="24"/>
          <w:szCs w:val="24"/>
        </w:rPr>
        <w:t>LEAs may submit HCHA applications for up to 0.3% of their December 1, 2025</w:t>
      </w:r>
      <w:r w:rsidR="00AF6737">
        <w:rPr>
          <w:rFonts w:ascii="Fira Sans Light" w:hAnsi="Fira Sans Light" w:cs="Arial"/>
          <w:color w:val="000000"/>
          <w:spacing w:val="-2"/>
          <w:sz w:val="24"/>
          <w:szCs w:val="24"/>
        </w:rPr>
        <w:t>,</w:t>
      </w:r>
      <w:r w:rsidRPr="00DE7835">
        <w:rPr>
          <w:rFonts w:ascii="Fira Sans Light" w:hAnsi="Fira Sans Light" w:cs="Arial"/>
          <w:color w:val="000000"/>
          <w:spacing w:val="-2"/>
          <w:sz w:val="24"/>
          <w:szCs w:val="24"/>
        </w:rPr>
        <w:t xml:space="preserve"> special education child count (ages 3-21). The maximum number of allowable applications shall be determined by this calculation and rounded to the nearest whole number. </w:t>
      </w:r>
      <w:r w:rsidRPr="00710E52">
        <w:rPr>
          <w:rFonts w:ascii="Fira Sans Light" w:hAnsi="Fira Sans Light" w:cs="Arial"/>
          <w:b/>
          <w:bCs/>
          <w:color w:val="A7253F" w:themeColor="accent4"/>
          <w:spacing w:val="-2"/>
          <w:sz w:val="24"/>
          <w:szCs w:val="24"/>
        </w:rPr>
        <w:t xml:space="preserve">LEAs with fewer than 600 students identified in the special education child count shall be eligible to submit a minimum of two (2) </w:t>
      </w:r>
      <w:r w:rsidRPr="00710E52">
        <w:rPr>
          <w:rFonts w:ascii="Fira Sans Light" w:hAnsi="Fira Sans Light" w:cs="Arial"/>
          <w:b/>
          <w:bCs/>
          <w:color w:val="A7253F" w:themeColor="accent4"/>
          <w:spacing w:val="-2"/>
          <w:sz w:val="24"/>
          <w:szCs w:val="24"/>
        </w:rPr>
        <w:lastRenderedPageBreak/>
        <w:t xml:space="preserve">applications. Court-ordered out-of-state placements shall not count toward </w:t>
      </w:r>
      <w:proofErr w:type="gramStart"/>
      <w:r w:rsidRPr="00710E52">
        <w:rPr>
          <w:rFonts w:ascii="Fira Sans Light" w:hAnsi="Fira Sans Light" w:cs="Arial"/>
          <w:b/>
          <w:bCs/>
          <w:color w:val="A7253F" w:themeColor="accent4"/>
          <w:spacing w:val="-2"/>
          <w:sz w:val="24"/>
          <w:szCs w:val="24"/>
        </w:rPr>
        <w:t>an LEA's</w:t>
      </w:r>
      <w:proofErr w:type="gramEnd"/>
      <w:r w:rsidRPr="00710E52">
        <w:rPr>
          <w:rFonts w:ascii="Fira Sans Light" w:hAnsi="Fira Sans Light" w:cs="Arial"/>
          <w:b/>
          <w:bCs/>
          <w:color w:val="A7253F" w:themeColor="accent4"/>
          <w:spacing w:val="-2"/>
          <w:sz w:val="24"/>
          <w:szCs w:val="24"/>
        </w:rPr>
        <w:t xml:space="preserve"> application limit.</w:t>
      </w:r>
    </w:p>
    <w:p w14:paraId="4AA906CE" w14:textId="77777777" w:rsidR="003D42A3" w:rsidRDefault="00045036" w:rsidP="00045036">
      <w:pPr>
        <w:pStyle w:val="BodyText"/>
        <w:tabs>
          <w:tab w:val="left" w:pos="90"/>
        </w:tabs>
        <w:jc w:val="both"/>
        <w:rPr>
          <w:rFonts w:ascii="Fira Sans Light" w:hAnsi="Fira Sans Light" w:cs="Arial"/>
          <w:color w:val="000000"/>
          <w:spacing w:val="-2"/>
          <w:sz w:val="24"/>
          <w:szCs w:val="24"/>
        </w:rPr>
      </w:pPr>
      <w:r w:rsidRPr="00DE7835">
        <w:rPr>
          <w:rFonts w:ascii="Fira Sans Light" w:hAnsi="Fira Sans Light" w:cs="Arial"/>
          <w:color w:val="000000"/>
          <w:spacing w:val="-2"/>
          <w:sz w:val="24"/>
          <w:szCs w:val="24"/>
        </w:rPr>
        <w:t xml:space="preserve">Each year, upon release of the High-Cost/High-Acuity (HCHA) application, WVDE will notify each LEA of the maximum number of HCHA student applications it is eligible to submit based on the applicable December 1 special education child count and established program criteria. </w:t>
      </w:r>
    </w:p>
    <w:p w14:paraId="13EDB31D" w14:textId="7803FB68" w:rsidR="00045036" w:rsidRPr="00045036" w:rsidRDefault="00045036" w:rsidP="00045036">
      <w:pPr>
        <w:pStyle w:val="BodyText"/>
        <w:tabs>
          <w:tab w:val="left" w:pos="90"/>
        </w:tabs>
        <w:jc w:val="both"/>
        <w:rPr>
          <w:rFonts w:ascii="Fira Sans Light" w:hAnsi="Fira Sans Light" w:cs="Arial"/>
          <w:color w:val="000000"/>
          <w:spacing w:val="-2"/>
          <w:sz w:val="24"/>
          <w:szCs w:val="24"/>
        </w:rPr>
      </w:pPr>
      <w:r w:rsidRPr="00DE7835">
        <w:rPr>
          <w:rFonts w:ascii="Fira Sans Light" w:hAnsi="Fira Sans Light" w:cs="Arial"/>
          <w:color w:val="000000"/>
          <w:spacing w:val="-2"/>
          <w:sz w:val="24"/>
          <w:szCs w:val="24"/>
        </w:rPr>
        <w:t xml:space="preserve">LEAs will have until </w:t>
      </w:r>
      <w:r w:rsidR="00F9572A">
        <w:rPr>
          <w:rFonts w:ascii="Fira Sans Light" w:hAnsi="Fira Sans Light" w:cs="Arial"/>
          <w:b/>
          <w:bCs/>
          <w:color w:val="A7253F" w:themeColor="accent4"/>
          <w:spacing w:val="-2"/>
          <w:sz w:val="24"/>
          <w:szCs w:val="24"/>
        </w:rPr>
        <w:t>October 1</w:t>
      </w:r>
      <w:r w:rsidR="00E83FC7">
        <w:rPr>
          <w:rFonts w:ascii="Fira Sans Light" w:hAnsi="Fira Sans Light" w:cs="Arial"/>
          <w:b/>
          <w:bCs/>
          <w:color w:val="A7253F" w:themeColor="accent4"/>
          <w:spacing w:val="-2"/>
          <w:sz w:val="24"/>
          <w:szCs w:val="24"/>
        </w:rPr>
        <w:t>5</w:t>
      </w:r>
      <w:r w:rsidR="00F9572A">
        <w:rPr>
          <w:rFonts w:ascii="Fira Sans Light" w:hAnsi="Fira Sans Light" w:cs="Arial"/>
          <w:b/>
          <w:bCs/>
          <w:color w:val="A7253F" w:themeColor="accent4"/>
          <w:spacing w:val="-2"/>
          <w:sz w:val="24"/>
          <w:szCs w:val="24"/>
        </w:rPr>
        <w:t xml:space="preserve">, </w:t>
      </w:r>
      <w:r w:rsidR="00B55879">
        <w:rPr>
          <w:rFonts w:ascii="Fira Sans Light" w:hAnsi="Fira Sans Light" w:cs="Arial"/>
          <w:b/>
          <w:bCs/>
          <w:color w:val="A7253F" w:themeColor="accent4"/>
          <w:spacing w:val="-2"/>
          <w:sz w:val="24"/>
          <w:szCs w:val="24"/>
        </w:rPr>
        <w:t>2026</w:t>
      </w:r>
      <w:r w:rsidR="00AF6737">
        <w:rPr>
          <w:rFonts w:ascii="Fira Sans Light" w:hAnsi="Fira Sans Light" w:cs="Arial"/>
          <w:b/>
          <w:bCs/>
          <w:color w:val="A7253F" w:themeColor="accent4"/>
          <w:spacing w:val="-2"/>
          <w:sz w:val="24"/>
          <w:szCs w:val="24"/>
        </w:rPr>
        <w:t>,</w:t>
      </w:r>
      <w:r w:rsidRPr="00DE7835">
        <w:rPr>
          <w:rFonts w:ascii="Fira Sans Light" w:hAnsi="Fira Sans Light" w:cs="Arial"/>
          <w:color w:val="A7253F" w:themeColor="accent4"/>
          <w:spacing w:val="-2"/>
          <w:sz w:val="24"/>
          <w:szCs w:val="24"/>
        </w:rPr>
        <w:t xml:space="preserve"> </w:t>
      </w:r>
      <w:r w:rsidRPr="00DE7835">
        <w:rPr>
          <w:rFonts w:ascii="Fira Sans Light" w:hAnsi="Fira Sans Light" w:cs="Arial"/>
          <w:color w:val="000000"/>
          <w:spacing w:val="-2"/>
          <w:sz w:val="24"/>
          <w:szCs w:val="24"/>
        </w:rPr>
        <w:t xml:space="preserve">to submit all HCHA reimbursement applications and </w:t>
      </w:r>
      <w:proofErr w:type="gramStart"/>
      <w:r w:rsidRPr="00DE7835">
        <w:rPr>
          <w:rFonts w:ascii="Fira Sans Light" w:hAnsi="Fira Sans Light" w:cs="Arial"/>
          <w:color w:val="000000"/>
          <w:spacing w:val="-2"/>
          <w:sz w:val="24"/>
          <w:szCs w:val="24"/>
        </w:rPr>
        <w:t>supporting</w:t>
      </w:r>
      <w:proofErr w:type="gramEnd"/>
      <w:r w:rsidRPr="00DE7835">
        <w:rPr>
          <w:rFonts w:ascii="Fira Sans Light" w:hAnsi="Fira Sans Light" w:cs="Arial"/>
          <w:color w:val="000000"/>
          <w:spacing w:val="-2"/>
          <w:sz w:val="24"/>
          <w:szCs w:val="24"/>
        </w:rPr>
        <w:t xml:space="preserve"> documentation for consideration.</w:t>
      </w:r>
      <w:r w:rsidR="00EF4B97">
        <w:rPr>
          <w:rFonts w:ascii="Fira Sans Light" w:hAnsi="Fira Sans Light" w:cs="Arial"/>
          <w:color w:val="000000"/>
          <w:spacing w:val="-2"/>
          <w:sz w:val="24"/>
          <w:szCs w:val="24"/>
        </w:rPr>
        <w:t xml:space="preserve"> Please contact Karen Finney if you need an ex</w:t>
      </w:r>
      <w:r w:rsidR="001879E7">
        <w:rPr>
          <w:rFonts w:ascii="Fira Sans Light" w:hAnsi="Fira Sans Light" w:cs="Arial"/>
          <w:color w:val="000000"/>
          <w:spacing w:val="-2"/>
          <w:sz w:val="24"/>
          <w:szCs w:val="24"/>
        </w:rPr>
        <w:t xml:space="preserve">tension. </w:t>
      </w:r>
    </w:p>
    <w:p w14:paraId="546604E8" w14:textId="7E97561B" w:rsidR="008C6667" w:rsidRPr="00121EEF" w:rsidRDefault="008C6667" w:rsidP="008C6667">
      <w:pPr>
        <w:pStyle w:val="Heading1"/>
        <w:pBdr>
          <w:bottom w:val="single" w:sz="12" w:space="1" w:color="auto"/>
        </w:pBdr>
        <w:jc w:val="both"/>
        <w:rPr>
          <w:rFonts w:ascii="Fira Sans Light" w:hAnsi="Fira Sans Light"/>
          <w:b/>
          <w:bCs/>
          <w:color w:val="D3B257" w:themeColor="background1"/>
          <w:sz w:val="32"/>
          <w:szCs w:val="32"/>
        </w:rPr>
      </w:pPr>
      <w:r w:rsidRPr="00121EEF">
        <w:rPr>
          <w:rFonts w:ascii="Fira Sans Light" w:hAnsi="Fira Sans Light"/>
          <w:b/>
          <w:bCs/>
          <w:sz w:val="32"/>
          <w:szCs w:val="32"/>
        </w:rPr>
        <w:t>Court-Ordered Out-of-State Placements</w:t>
      </w:r>
    </w:p>
    <w:p w14:paraId="53F8118D" w14:textId="6A267238" w:rsidR="00F937D2" w:rsidRPr="00D66FA1" w:rsidRDefault="00F937D2" w:rsidP="00F937D2">
      <w:pPr>
        <w:pStyle w:val="BodyText"/>
        <w:tabs>
          <w:tab w:val="left" w:pos="90"/>
        </w:tabs>
        <w:jc w:val="both"/>
        <w:rPr>
          <w:rFonts w:ascii="Fira Sans Light" w:hAnsi="Fira Sans Light" w:cs="Arial"/>
          <w:color w:val="000000"/>
          <w:spacing w:val="-2"/>
          <w:sz w:val="24"/>
          <w:szCs w:val="24"/>
        </w:rPr>
      </w:pPr>
      <w:r w:rsidRPr="00D66FA1">
        <w:rPr>
          <w:rFonts w:ascii="Fira Sans Light" w:hAnsi="Fira Sans Light" w:cs="Arial"/>
          <w:color w:val="000000"/>
          <w:spacing w:val="-2"/>
          <w:sz w:val="24"/>
          <w:szCs w:val="24"/>
        </w:rPr>
        <w:t>For students placed in out-of-state facilities pursuant to a court order, WVDE will obtain the annual West Virginia Department of Human Services (</w:t>
      </w:r>
      <w:proofErr w:type="spellStart"/>
      <w:r w:rsidRPr="00D66FA1">
        <w:rPr>
          <w:rFonts w:ascii="Fira Sans Light" w:hAnsi="Fira Sans Light" w:cs="Arial"/>
          <w:color w:val="000000"/>
          <w:spacing w:val="-2"/>
          <w:sz w:val="24"/>
          <w:szCs w:val="24"/>
        </w:rPr>
        <w:t>WVDoHS</w:t>
      </w:r>
      <w:proofErr w:type="spellEnd"/>
      <w:r w:rsidRPr="00D66FA1">
        <w:rPr>
          <w:rFonts w:ascii="Fira Sans Light" w:hAnsi="Fira Sans Light" w:cs="Arial"/>
          <w:color w:val="000000"/>
          <w:spacing w:val="-2"/>
          <w:sz w:val="24"/>
          <w:szCs w:val="24"/>
        </w:rPr>
        <w:t xml:space="preserve">) report identifying students placed in out-of-state facilities by court order and will verify student enrollment using WVEIS enrollment code </w:t>
      </w:r>
      <w:r w:rsidRPr="00F9572A">
        <w:rPr>
          <w:rFonts w:ascii="Fira Sans Light" w:hAnsi="Fira Sans Light" w:cs="Arial"/>
          <w:b/>
          <w:bCs/>
          <w:color w:val="A7253F" w:themeColor="accent4"/>
          <w:spacing w:val="-2"/>
          <w:sz w:val="24"/>
          <w:szCs w:val="24"/>
        </w:rPr>
        <w:t>EN15.</w:t>
      </w:r>
      <w:r w:rsidRPr="00F9572A">
        <w:rPr>
          <w:rFonts w:ascii="Fira Sans Light" w:hAnsi="Fira Sans Light" w:cs="Arial"/>
          <w:color w:val="A7253F" w:themeColor="accent4"/>
          <w:spacing w:val="-2"/>
          <w:sz w:val="24"/>
          <w:szCs w:val="24"/>
        </w:rPr>
        <w:t xml:space="preserve"> </w:t>
      </w:r>
      <w:r w:rsidRPr="00D66FA1">
        <w:rPr>
          <w:rFonts w:ascii="Fira Sans Light" w:hAnsi="Fira Sans Light" w:cs="Arial"/>
          <w:color w:val="000000"/>
          <w:spacing w:val="-2"/>
          <w:sz w:val="24"/>
          <w:szCs w:val="24"/>
        </w:rPr>
        <w:t>WVDE will confirm the number of eligible students reported for each LEA</w:t>
      </w:r>
      <w:r w:rsidR="00DA4797" w:rsidRPr="00D66FA1">
        <w:rPr>
          <w:rFonts w:ascii="Fira Sans Light" w:hAnsi="Fira Sans Light" w:cs="Arial"/>
          <w:color w:val="000000"/>
          <w:spacing w:val="-2"/>
          <w:sz w:val="24"/>
          <w:szCs w:val="24"/>
        </w:rPr>
        <w:t xml:space="preserve"> </w:t>
      </w:r>
      <w:r w:rsidR="00DA4797" w:rsidRPr="00DB6502">
        <w:rPr>
          <w:rFonts w:ascii="Fira Sans Light" w:hAnsi="Fira Sans Light" w:cs="Arial"/>
          <w:color w:val="000000"/>
          <w:spacing w:val="-2"/>
          <w:sz w:val="24"/>
          <w:szCs w:val="24"/>
        </w:rPr>
        <w:t xml:space="preserve">as of August </w:t>
      </w:r>
      <w:r w:rsidR="00AF6737">
        <w:rPr>
          <w:rFonts w:ascii="Fira Sans Light" w:hAnsi="Fira Sans Light" w:cs="Arial"/>
          <w:color w:val="000000"/>
          <w:spacing w:val="-2"/>
          <w:sz w:val="24"/>
          <w:szCs w:val="24"/>
        </w:rPr>
        <w:t xml:space="preserve">31, </w:t>
      </w:r>
      <w:r w:rsidR="00A67021" w:rsidRPr="00DB6502">
        <w:rPr>
          <w:rFonts w:ascii="Fira Sans Light" w:hAnsi="Fira Sans Light" w:cs="Arial"/>
          <w:color w:val="000000"/>
          <w:spacing w:val="-2"/>
          <w:sz w:val="24"/>
          <w:szCs w:val="24"/>
        </w:rPr>
        <w:t>2024</w:t>
      </w:r>
      <w:r w:rsidR="00AF6737">
        <w:rPr>
          <w:rFonts w:ascii="Fira Sans Light" w:hAnsi="Fira Sans Light" w:cs="Arial"/>
          <w:color w:val="000000"/>
          <w:spacing w:val="-2"/>
          <w:sz w:val="24"/>
          <w:szCs w:val="24"/>
        </w:rPr>
        <w:t>,</w:t>
      </w:r>
      <w:r w:rsidR="00CD5C80" w:rsidRPr="00DB6502">
        <w:rPr>
          <w:rFonts w:ascii="Fira Sans Light" w:hAnsi="Fira Sans Light" w:cs="Arial"/>
          <w:color w:val="000000"/>
          <w:spacing w:val="-2"/>
          <w:sz w:val="24"/>
          <w:szCs w:val="24"/>
        </w:rPr>
        <w:t xml:space="preserve"> in preparation for </w:t>
      </w:r>
      <w:proofErr w:type="gramStart"/>
      <w:r w:rsidR="00CD5C80" w:rsidRPr="00DB6502">
        <w:rPr>
          <w:rFonts w:ascii="Fira Sans Light" w:hAnsi="Fira Sans Light" w:cs="Arial"/>
          <w:color w:val="000000"/>
          <w:spacing w:val="-2"/>
          <w:sz w:val="24"/>
          <w:szCs w:val="24"/>
        </w:rPr>
        <w:t>the October</w:t>
      </w:r>
      <w:proofErr w:type="gramEnd"/>
      <w:r w:rsidR="00CD5C80" w:rsidRPr="00DB6502">
        <w:rPr>
          <w:rFonts w:ascii="Fira Sans Light" w:hAnsi="Fira Sans Light" w:cs="Arial"/>
          <w:color w:val="000000"/>
          <w:spacing w:val="-2"/>
          <w:sz w:val="24"/>
          <w:szCs w:val="24"/>
        </w:rPr>
        <w:t xml:space="preserve"> 1</w:t>
      </w:r>
      <w:r w:rsidR="00E03C0E" w:rsidRPr="00DB6502">
        <w:rPr>
          <w:rFonts w:ascii="Fira Sans Light" w:hAnsi="Fira Sans Light" w:cs="Arial"/>
          <w:color w:val="000000"/>
          <w:spacing w:val="-2"/>
          <w:sz w:val="24"/>
          <w:szCs w:val="24"/>
        </w:rPr>
        <w:t>, 202</w:t>
      </w:r>
      <w:r w:rsidR="00BB1140" w:rsidRPr="00DB6502">
        <w:rPr>
          <w:rFonts w:ascii="Fira Sans Light" w:hAnsi="Fira Sans Light" w:cs="Arial"/>
          <w:color w:val="000000"/>
          <w:spacing w:val="-2"/>
          <w:sz w:val="24"/>
          <w:szCs w:val="24"/>
        </w:rPr>
        <w:t>4</w:t>
      </w:r>
      <w:r w:rsidR="00AF6737">
        <w:rPr>
          <w:rFonts w:ascii="Fira Sans Light" w:hAnsi="Fira Sans Light" w:cs="Arial"/>
          <w:color w:val="000000"/>
          <w:spacing w:val="-2"/>
          <w:sz w:val="24"/>
          <w:szCs w:val="24"/>
        </w:rPr>
        <w:t>,</w:t>
      </w:r>
      <w:r w:rsidR="00BB1140" w:rsidRPr="00DB6502">
        <w:rPr>
          <w:rFonts w:ascii="Fira Sans Light" w:hAnsi="Fira Sans Light" w:cs="Arial"/>
          <w:color w:val="000000"/>
          <w:spacing w:val="-2"/>
          <w:sz w:val="24"/>
          <w:szCs w:val="24"/>
        </w:rPr>
        <w:t xml:space="preserve"> </w:t>
      </w:r>
      <w:r w:rsidR="00D66FA1" w:rsidRPr="00DB6502">
        <w:rPr>
          <w:rFonts w:ascii="Fira Sans Light" w:hAnsi="Fira Sans Light" w:cs="Arial"/>
          <w:color w:val="000000"/>
          <w:spacing w:val="-2"/>
          <w:sz w:val="24"/>
          <w:szCs w:val="24"/>
        </w:rPr>
        <w:t xml:space="preserve">child count </w:t>
      </w:r>
      <w:r w:rsidR="00DE7835" w:rsidRPr="00DB6502">
        <w:rPr>
          <w:rFonts w:ascii="Fira Sans Light" w:hAnsi="Fira Sans Light" w:cs="Arial"/>
          <w:color w:val="000000"/>
          <w:spacing w:val="-2"/>
          <w:sz w:val="24"/>
          <w:szCs w:val="24"/>
        </w:rPr>
        <w:t>a</w:t>
      </w:r>
      <w:r w:rsidRPr="00DB6502">
        <w:rPr>
          <w:rFonts w:ascii="Fira Sans Light" w:hAnsi="Fira Sans Light" w:cs="Arial"/>
          <w:color w:val="000000"/>
          <w:spacing w:val="-2"/>
          <w:sz w:val="24"/>
          <w:szCs w:val="24"/>
        </w:rPr>
        <w:t>nd notify the LEA of its allocation. WVDE will then provide the LEA with a certification form identifying</w:t>
      </w:r>
      <w:r w:rsidRPr="00D66FA1">
        <w:rPr>
          <w:rFonts w:ascii="Fira Sans Light" w:hAnsi="Fira Sans Light" w:cs="Arial"/>
          <w:color w:val="000000"/>
          <w:spacing w:val="-2"/>
          <w:sz w:val="24"/>
          <w:szCs w:val="24"/>
        </w:rPr>
        <w:t>:</w:t>
      </w:r>
    </w:p>
    <w:p w14:paraId="1E8E0700" w14:textId="77777777" w:rsidR="008E49CA" w:rsidRDefault="007D2578" w:rsidP="00C45121">
      <w:pPr>
        <w:pStyle w:val="BodyText"/>
        <w:numPr>
          <w:ilvl w:val="0"/>
          <w:numId w:val="21"/>
        </w:numPr>
        <w:jc w:val="both"/>
        <w:rPr>
          <w:rFonts w:ascii="Fira Sans Light" w:hAnsi="Fira Sans Light"/>
          <w:sz w:val="24"/>
          <w:szCs w:val="24"/>
        </w:rPr>
      </w:pPr>
      <w:r w:rsidRPr="00C45121">
        <w:rPr>
          <w:rFonts w:ascii="Fira Sans Light" w:hAnsi="Fira Sans Light"/>
          <w:color w:val="000000"/>
          <w:spacing w:val="-2"/>
          <w:sz w:val="24"/>
          <w:szCs w:val="24"/>
        </w:rPr>
        <w:t>The eligible student(s);</w:t>
      </w:r>
    </w:p>
    <w:p w14:paraId="7DF5F7C4" w14:textId="77777777" w:rsidR="008E49CA" w:rsidRDefault="007D2578" w:rsidP="00A960CC">
      <w:pPr>
        <w:pStyle w:val="BodyText"/>
        <w:numPr>
          <w:ilvl w:val="0"/>
          <w:numId w:val="21"/>
        </w:numPr>
        <w:jc w:val="both"/>
        <w:rPr>
          <w:rFonts w:ascii="Fira Sans Light" w:hAnsi="Fira Sans Light"/>
          <w:sz w:val="24"/>
          <w:szCs w:val="24"/>
        </w:rPr>
      </w:pPr>
      <w:r w:rsidRPr="00E1530F">
        <w:rPr>
          <w:rFonts w:ascii="Fira Sans Light" w:hAnsi="Fira Sans Light"/>
          <w:sz w:val="24"/>
          <w:szCs w:val="24"/>
        </w:rPr>
        <w:t xml:space="preserve">The approved out-of-state placement reimbursement amount for the period is </w:t>
      </w:r>
      <w:r w:rsidRPr="00E1530F">
        <w:rPr>
          <w:rFonts w:ascii="Fira Sans Light" w:eastAsia="Times New Roman" w:hAnsi="Fira Sans Light" w:cs="Segoe UI"/>
          <w:b/>
          <w:bCs/>
          <w:color w:val="A7253F" w:themeColor="accent4"/>
          <w:sz w:val="24"/>
          <w:szCs w:val="24"/>
        </w:rPr>
        <w:t>$21,984.</w:t>
      </w:r>
      <w:r w:rsidRPr="00E1530F">
        <w:rPr>
          <w:rFonts w:ascii="Fira Sans Light" w:eastAsia="Times New Roman" w:hAnsi="Fira Sans Light" w:cs="Segoe UI"/>
          <w:color w:val="A7253F" w:themeColor="accent4"/>
          <w:sz w:val="24"/>
          <w:szCs w:val="24"/>
        </w:rPr>
        <w:t xml:space="preserve"> </w:t>
      </w:r>
      <w:r w:rsidRPr="00E1530F">
        <w:rPr>
          <w:rFonts w:ascii="Fira Sans Light" w:hAnsi="Fira Sans Light"/>
          <w:sz w:val="24"/>
          <w:szCs w:val="24"/>
        </w:rPr>
        <w:t xml:space="preserve">After deducting applicable amounts, including the FY2026 per pupil aid deduction of </w:t>
      </w:r>
      <w:r w:rsidRPr="00E1530F">
        <w:rPr>
          <w:rFonts w:ascii="Fira Sans Light" w:eastAsia="Times New Roman" w:hAnsi="Fira Sans Light" w:cs="Segoe UI"/>
          <w:b/>
          <w:bCs/>
          <w:color w:val="A7253F" w:themeColor="accent4"/>
          <w:sz w:val="24"/>
          <w:szCs w:val="24"/>
        </w:rPr>
        <w:t>$5,721.71</w:t>
      </w:r>
      <w:r w:rsidRPr="00E1530F">
        <w:rPr>
          <w:rFonts w:ascii="Fira Sans Light" w:hAnsi="Fira Sans Light"/>
          <w:sz w:val="24"/>
          <w:szCs w:val="24"/>
        </w:rPr>
        <w:t xml:space="preserve">, the final out-of-state reimbursement amount is </w:t>
      </w:r>
      <w:r w:rsidRPr="00E1530F">
        <w:rPr>
          <w:rFonts w:ascii="Fira Sans Light" w:eastAsia="Times New Roman" w:hAnsi="Fira Sans Light" w:cs="Segoe UI"/>
          <w:b/>
          <w:bCs/>
          <w:color w:val="A7253F" w:themeColor="accent4"/>
          <w:sz w:val="24"/>
          <w:szCs w:val="24"/>
        </w:rPr>
        <w:t>$16,262.29</w:t>
      </w:r>
      <w:r w:rsidRPr="00E1530F">
        <w:rPr>
          <w:rFonts w:ascii="Fira Sans Light" w:eastAsia="Times New Roman" w:hAnsi="Fira Sans Light" w:cs="Segoe UI"/>
          <w:color w:val="A7253F" w:themeColor="accent4"/>
          <w:sz w:val="24"/>
          <w:szCs w:val="24"/>
        </w:rPr>
        <w:t>.</w:t>
      </w:r>
    </w:p>
    <w:p w14:paraId="17B77649" w14:textId="77777777" w:rsidR="008E49CA" w:rsidRDefault="007D2578" w:rsidP="007E431D">
      <w:pPr>
        <w:pStyle w:val="BodyText"/>
        <w:numPr>
          <w:ilvl w:val="0"/>
          <w:numId w:val="18"/>
        </w:numPr>
        <w:jc w:val="both"/>
        <w:rPr>
          <w:rFonts w:ascii="Fira Sans Light" w:hAnsi="Fira Sans Light"/>
          <w:sz w:val="24"/>
          <w:szCs w:val="24"/>
        </w:rPr>
      </w:pPr>
      <w:r w:rsidRPr="007E431D">
        <w:rPr>
          <w:rFonts w:ascii="Fira Sans Light" w:hAnsi="Fira Sans Light"/>
          <w:color w:val="000000"/>
          <w:spacing w:val="-2"/>
          <w:sz w:val="24"/>
          <w:szCs w:val="24"/>
        </w:rPr>
        <w:t xml:space="preserve">Prior to receiving funds, the LEA must review and certify the information provided by WVDE and attest that it did not return any unused state or federal funds that could have been utilized for special education expenses. The certification form must be electronically signed by the Special Education Director and Superintendent and returned to WVDE by the specified deadline before funding can be processed. </w:t>
      </w:r>
    </w:p>
    <w:p w14:paraId="11FADBE2" w14:textId="692CEE69" w:rsidR="00932CD1" w:rsidRPr="00121EEF" w:rsidRDefault="004F7453" w:rsidP="006E1BC4">
      <w:pPr>
        <w:pStyle w:val="Heading1"/>
        <w:pBdr>
          <w:bottom w:val="single" w:sz="12" w:space="2" w:color="auto"/>
        </w:pBdr>
        <w:jc w:val="both"/>
        <w:rPr>
          <w:rFonts w:ascii="Fira Sans Light" w:hAnsi="Fira Sans Light"/>
          <w:b/>
          <w:bCs/>
          <w:sz w:val="32"/>
          <w:szCs w:val="32"/>
        </w:rPr>
      </w:pPr>
      <w:r w:rsidRPr="00121EEF">
        <w:rPr>
          <w:rFonts w:ascii="Fira Sans Light" w:hAnsi="Fira Sans Light"/>
          <w:b/>
          <w:bCs/>
          <w:sz w:val="32"/>
          <w:szCs w:val="32"/>
        </w:rPr>
        <w:t xml:space="preserve">Eligibility </w:t>
      </w:r>
      <w:r w:rsidR="003F6306" w:rsidRPr="00121EEF">
        <w:rPr>
          <w:rFonts w:ascii="Fira Sans Light" w:hAnsi="Fira Sans Light"/>
          <w:b/>
          <w:bCs/>
          <w:sz w:val="32"/>
          <w:szCs w:val="32"/>
        </w:rPr>
        <w:t>Requirements for HCHA Fund Reimbursement</w:t>
      </w:r>
    </w:p>
    <w:p w14:paraId="7BC096CA" w14:textId="77777777" w:rsidR="00F67D99" w:rsidRPr="00F67D99" w:rsidRDefault="00F67D99" w:rsidP="00F67D99">
      <w:pPr>
        <w:pStyle w:val="BodyText"/>
        <w:spacing w:before="91"/>
        <w:jc w:val="both"/>
        <w:rPr>
          <w:rFonts w:ascii="Fira Sans Light" w:hAnsi="Fira Sans Light" w:cs="Arial"/>
          <w:color w:val="000000"/>
          <w:sz w:val="24"/>
          <w:szCs w:val="24"/>
        </w:rPr>
      </w:pPr>
      <w:r w:rsidRPr="00F67D99">
        <w:rPr>
          <w:rFonts w:ascii="Fira Sans Light" w:hAnsi="Fira Sans Light" w:cs="Arial"/>
          <w:color w:val="000000"/>
          <w:sz w:val="24"/>
          <w:szCs w:val="24"/>
        </w:rPr>
        <w:t>All West Virginia LEAs, including the West Virginia Schools for the Deaf and the Blind, the West Virginia Schools of Diversion and Transition, and public charter schools, are eligible to apply for reimbursement through the High-Cost/High-Acuity Fund.</w:t>
      </w:r>
    </w:p>
    <w:p w14:paraId="6F5DE8BE" w14:textId="7C7992AE" w:rsidR="00E27750" w:rsidRPr="00581785" w:rsidRDefault="00E27750" w:rsidP="00581785">
      <w:pPr>
        <w:pStyle w:val="BodyText"/>
        <w:spacing w:before="91"/>
        <w:jc w:val="both"/>
        <w:rPr>
          <w:rFonts w:ascii="Fira Sans Light" w:hAnsi="Fira Sans Light" w:cs="Arial"/>
          <w:color w:val="000000"/>
          <w:sz w:val="24"/>
          <w:szCs w:val="24"/>
        </w:rPr>
      </w:pPr>
      <w:r w:rsidRPr="00581785">
        <w:rPr>
          <w:rFonts w:ascii="Fira Sans Light" w:hAnsi="Fira Sans Light" w:cs="Arial"/>
          <w:color w:val="000000"/>
          <w:sz w:val="24"/>
          <w:szCs w:val="24"/>
        </w:rPr>
        <w:t>To be considered eligible, each LEA must have the following on record with the W</w:t>
      </w:r>
      <w:r w:rsidR="00265A9B">
        <w:rPr>
          <w:rFonts w:ascii="Fira Sans Light" w:hAnsi="Fira Sans Light" w:cs="Arial"/>
          <w:color w:val="000000"/>
          <w:sz w:val="24"/>
          <w:szCs w:val="24"/>
        </w:rPr>
        <w:t>VDE</w:t>
      </w:r>
      <w:r w:rsidRPr="00581785">
        <w:rPr>
          <w:rFonts w:ascii="Fira Sans Light" w:hAnsi="Fira Sans Light" w:cs="Arial"/>
          <w:color w:val="000000"/>
          <w:sz w:val="24"/>
          <w:szCs w:val="24"/>
        </w:rPr>
        <w:t>:</w:t>
      </w:r>
    </w:p>
    <w:p w14:paraId="00B6C4D4" w14:textId="6202DE14" w:rsidR="00E27750" w:rsidRPr="00DB6502" w:rsidRDefault="00E27750" w:rsidP="00581785">
      <w:pPr>
        <w:pStyle w:val="BodyText"/>
        <w:numPr>
          <w:ilvl w:val="0"/>
          <w:numId w:val="15"/>
        </w:numPr>
        <w:spacing w:before="91"/>
        <w:jc w:val="both"/>
        <w:rPr>
          <w:rFonts w:ascii="Fira Sans Light" w:hAnsi="Fira Sans Light" w:cs="Arial"/>
          <w:color w:val="000000"/>
          <w:sz w:val="24"/>
          <w:szCs w:val="24"/>
        </w:rPr>
      </w:pPr>
      <w:r w:rsidRPr="00DB6502">
        <w:rPr>
          <w:rFonts w:ascii="Fira Sans Light" w:hAnsi="Fira Sans Light" w:cs="Arial"/>
          <w:color w:val="000000"/>
          <w:sz w:val="24"/>
          <w:szCs w:val="24"/>
        </w:rPr>
        <w:t>An </w:t>
      </w:r>
      <w:r w:rsidRPr="00DB6502">
        <w:rPr>
          <w:rFonts w:ascii="Fira Sans Light" w:hAnsi="Fira Sans Light" w:cs="Arial"/>
          <w:b/>
          <w:bCs/>
          <w:color w:val="A7253F" w:themeColor="accent4"/>
          <w:sz w:val="24"/>
          <w:szCs w:val="24"/>
        </w:rPr>
        <w:t>approved application</w:t>
      </w:r>
      <w:r w:rsidRPr="00DB6502">
        <w:rPr>
          <w:rFonts w:ascii="Fira Sans Light" w:hAnsi="Fira Sans Light" w:cs="Arial"/>
          <w:color w:val="A7253F" w:themeColor="accent4"/>
          <w:sz w:val="24"/>
          <w:szCs w:val="24"/>
        </w:rPr>
        <w:t> </w:t>
      </w:r>
      <w:r w:rsidRPr="00DB6502">
        <w:rPr>
          <w:rFonts w:ascii="Fira Sans Light" w:hAnsi="Fira Sans Light" w:cs="Arial"/>
          <w:color w:val="000000"/>
          <w:sz w:val="24"/>
          <w:szCs w:val="24"/>
        </w:rPr>
        <w:t xml:space="preserve">for state and federal special education funds for the </w:t>
      </w:r>
      <w:r w:rsidR="00265A9B" w:rsidRPr="00DB6502">
        <w:rPr>
          <w:rFonts w:ascii="Fira Sans Light" w:hAnsi="Fira Sans Light" w:cs="Arial"/>
          <w:color w:val="000000"/>
          <w:sz w:val="24"/>
          <w:szCs w:val="24"/>
        </w:rPr>
        <w:t xml:space="preserve">fiscal </w:t>
      </w:r>
      <w:r w:rsidRPr="00DB6502">
        <w:rPr>
          <w:rFonts w:ascii="Fira Sans Light" w:hAnsi="Fira Sans Light" w:cs="Arial"/>
          <w:color w:val="000000"/>
          <w:sz w:val="24"/>
          <w:szCs w:val="24"/>
        </w:rPr>
        <w:t>school year</w:t>
      </w:r>
      <w:r w:rsidR="00CD57E3" w:rsidRPr="00DB6502">
        <w:rPr>
          <w:rFonts w:ascii="Fira Sans Light" w:hAnsi="Fira Sans Light" w:cs="Arial"/>
          <w:color w:val="000000"/>
          <w:sz w:val="24"/>
          <w:szCs w:val="24"/>
        </w:rPr>
        <w:t xml:space="preserve"> (202</w:t>
      </w:r>
      <w:r w:rsidR="00B67076" w:rsidRPr="00DB6502">
        <w:rPr>
          <w:rFonts w:ascii="Fira Sans Light" w:hAnsi="Fira Sans Light" w:cs="Arial"/>
          <w:color w:val="000000"/>
          <w:sz w:val="24"/>
          <w:szCs w:val="24"/>
        </w:rPr>
        <w:t>5-2026</w:t>
      </w:r>
      <w:r w:rsidR="00CD57E3" w:rsidRPr="00DB6502">
        <w:rPr>
          <w:rFonts w:ascii="Fira Sans Light" w:hAnsi="Fira Sans Light" w:cs="Arial"/>
          <w:color w:val="000000"/>
          <w:sz w:val="24"/>
          <w:szCs w:val="24"/>
        </w:rPr>
        <w:t>).</w:t>
      </w:r>
    </w:p>
    <w:p w14:paraId="7EA9999B" w14:textId="7976EEE6" w:rsidR="00E27750" w:rsidRPr="0006175D" w:rsidRDefault="00E27750" w:rsidP="00581785">
      <w:pPr>
        <w:pStyle w:val="BodyText"/>
        <w:numPr>
          <w:ilvl w:val="0"/>
          <w:numId w:val="15"/>
        </w:numPr>
        <w:spacing w:before="91"/>
        <w:jc w:val="both"/>
        <w:rPr>
          <w:rFonts w:ascii="Fira Sans Light" w:hAnsi="Fira Sans Light" w:cs="Arial"/>
          <w:sz w:val="24"/>
          <w:szCs w:val="24"/>
        </w:rPr>
      </w:pPr>
      <w:r w:rsidRPr="0006175D">
        <w:rPr>
          <w:rFonts w:ascii="Fira Sans Light" w:hAnsi="Fira Sans Light" w:cs="Arial"/>
          <w:sz w:val="24"/>
          <w:szCs w:val="24"/>
        </w:rPr>
        <w:lastRenderedPageBreak/>
        <w:t xml:space="preserve">Documentation that the LEA’s </w:t>
      </w:r>
      <w:r w:rsidR="0060142F">
        <w:rPr>
          <w:rFonts w:ascii="Fira Sans Light" w:hAnsi="Fira Sans Light" w:cs="Arial"/>
          <w:sz w:val="24"/>
          <w:szCs w:val="24"/>
        </w:rPr>
        <w:t>B</w:t>
      </w:r>
      <w:r w:rsidRPr="0006175D">
        <w:rPr>
          <w:rFonts w:ascii="Fira Sans Light" w:hAnsi="Fira Sans Light" w:cs="Arial"/>
          <w:sz w:val="24"/>
          <w:szCs w:val="24"/>
        </w:rPr>
        <w:t xml:space="preserve">oard of </w:t>
      </w:r>
      <w:r w:rsidR="0060142F">
        <w:rPr>
          <w:rFonts w:ascii="Fira Sans Light" w:hAnsi="Fira Sans Light" w:cs="Arial"/>
          <w:sz w:val="24"/>
          <w:szCs w:val="24"/>
        </w:rPr>
        <w:t>E</w:t>
      </w:r>
      <w:r w:rsidRPr="0006175D">
        <w:rPr>
          <w:rFonts w:ascii="Fira Sans Light" w:hAnsi="Fira Sans Light" w:cs="Arial"/>
          <w:sz w:val="24"/>
          <w:szCs w:val="24"/>
        </w:rPr>
        <w:t>ducation</w:t>
      </w:r>
      <w:r w:rsidR="006E1BC4" w:rsidRPr="0006175D">
        <w:rPr>
          <w:rFonts w:ascii="Fira Sans Light" w:hAnsi="Fira Sans Light" w:cs="Arial"/>
          <w:sz w:val="24"/>
          <w:szCs w:val="24"/>
        </w:rPr>
        <w:t xml:space="preserve"> </w:t>
      </w:r>
      <w:r w:rsidR="006E1BC4" w:rsidRPr="0006175D">
        <w:rPr>
          <w:rFonts w:ascii="Fira Sans Light" w:hAnsi="Fira Sans Light" w:cs="Arial"/>
          <w:b/>
          <w:bCs/>
          <w:color w:val="A7253F" w:themeColor="accent4"/>
          <w:sz w:val="24"/>
          <w:szCs w:val="24"/>
        </w:rPr>
        <w:t xml:space="preserve">complies with </w:t>
      </w:r>
      <w:r w:rsidR="00DD098F" w:rsidRPr="0006175D">
        <w:rPr>
          <w:rFonts w:ascii="Fira Sans Light" w:hAnsi="Fira Sans Light" w:cs="Arial"/>
          <w:b/>
          <w:bCs/>
          <w:color w:val="A7253F" w:themeColor="accent4"/>
          <w:sz w:val="24"/>
          <w:szCs w:val="24"/>
        </w:rPr>
        <w:t>W</w:t>
      </w:r>
      <w:r w:rsidR="0006175D" w:rsidRPr="0006175D">
        <w:rPr>
          <w:rFonts w:ascii="Fira Sans Light" w:hAnsi="Fira Sans Light" w:cs="Arial"/>
          <w:b/>
          <w:bCs/>
          <w:color w:val="A7253F" w:themeColor="accent4"/>
          <w:sz w:val="24"/>
          <w:szCs w:val="24"/>
        </w:rPr>
        <w:t xml:space="preserve">est Virginia Board of Education </w:t>
      </w:r>
      <w:r w:rsidRPr="0006175D">
        <w:rPr>
          <w:rFonts w:ascii="Fira Sans Light" w:hAnsi="Fira Sans Light" w:cs="Arial"/>
          <w:b/>
          <w:bCs/>
          <w:color w:val="A7253F" w:themeColor="accent4"/>
          <w:sz w:val="24"/>
          <w:szCs w:val="24"/>
        </w:rPr>
        <w:t>Policy 2419: Regulations for the Education of Students with Exceptionalities.</w:t>
      </w:r>
    </w:p>
    <w:p w14:paraId="4B76D009" w14:textId="75D33AD9" w:rsidR="00E27750" w:rsidRPr="00581785" w:rsidRDefault="00E27750" w:rsidP="00581785">
      <w:pPr>
        <w:pStyle w:val="BodyText"/>
        <w:numPr>
          <w:ilvl w:val="0"/>
          <w:numId w:val="15"/>
        </w:numPr>
        <w:spacing w:before="91"/>
        <w:jc w:val="both"/>
        <w:rPr>
          <w:rFonts w:ascii="Fira Sans Light" w:hAnsi="Fira Sans Light" w:cs="Arial"/>
          <w:color w:val="000000"/>
          <w:sz w:val="24"/>
          <w:szCs w:val="24"/>
        </w:rPr>
      </w:pPr>
      <w:r w:rsidRPr="00581785">
        <w:rPr>
          <w:rFonts w:ascii="Fira Sans Light" w:hAnsi="Fira Sans Light" w:cs="Arial"/>
          <w:b/>
          <w:bCs/>
          <w:color w:val="A7253F" w:themeColor="accent4"/>
          <w:sz w:val="24"/>
          <w:szCs w:val="24"/>
        </w:rPr>
        <w:t>Approved Corrective Action and/or Improvement Plans</w:t>
      </w:r>
      <w:r w:rsidRPr="00581785">
        <w:rPr>
          <w:rFonts w:ascii="Fira Sans Light" w:hAnsi="Fira Sans Light" w:cs="Arial"/>
          <w:color w:val="000000"/>
          <w:sz w:val="24"/>
          <w:szCs w:val="24"/>
        </w:rPr>
        <w:t xml:space="preserve">, if applicable, or documentation verifying the </w:t>
      </w:r>
      <w:r w:rsidR="009F29A3">
        <w:rPr>
          <w:rFonts w:ascii="Fira Sans Light" w:hAnsi="Fira Sans Light" w:cs="Arial"/>
          <w:color w:val="000000"/>
          <w:sz w:val="24"/>
          <w:szCs w:val="24"/>
        </w:rPr>
        <w:t>LEA’s</w:t>
      </w:r>
      <w:r w:rsidRPr="00581785">
        <w:rPr>
          <w:rFonts w:ascii="Fira Sans Light" w:hAnsi="Fira Sans Light" w:cs="Arial"/>
          <w:color w:val="000000"/>
          <w:sz w:val="24"/>
          <w:szCs w:val="24"/>
        </w:rPr>
        <w:t xml:space="preserve"> active efforts to complete any outstanding requirements.</w:t>
      </w:r>
    </w:p>
    <w:p w14:paraId="3D22A184" w14:textId="77777777" w:rsidR="00AF6737" w:rsidRDefault="00AF6737" w:rsidP="00AF6737">
      <w:pPr>
        <w:pStyle w:val="BodyText"/>
        <w:numPr>
          <w:ilvl w:val="0"/>
          <w:numId w:val="15"/>
        </w:numPr>
        <w:jc w:val="both"/>
        <w:rPr>
          <w:rFonts w:ascii="Fira Sans Light" w:hAnsi="Fira Sans Light"/>
          <w:sz w:val="24"/>
          <w:szCs w:val="24"/>
        </w:rPr>
      </w:pPr>
      <w:r w:rsidRPr="007E431D">
        <w:rPr>
          <w:rFonts w:ascii="Fira Sans Light" w:hAnsi="Fira Sans Light"/>
          <w:color w:val="000000"/>
          <w:spacing w:val="-2"/>
          <w:sz w:val="24"/>
          <w:szCs w:val="24"/>
        </w:rPr>
        <w:t xml:space="preserve">Prior to receiving funds, the LEA must review and certify the information provided by WVDE and attest that it </w:t>
      </w:r>
      <w:r w:rsidRPr="00AF6737">
        <w:rPr>
          <w:rFonts w:ascii="Fira Sans Light" w:hAnsi="Fira Sans Light"/>
          <w:b/>
          <w:bCs/>
          <w:color w:val="A7253F" w:themeColor="accent4"/>
          <w:spacing w:val="-2"/>
          <w:sz w:val="24"/>
          <w:szCs w:val="24"/>
        </w:rPr>
        <w:t>did not return any unused state or federal funds</w:t>
      </w:r>
      <w:r w:rsidRPr="007E431D">
        <w:rPr>
          <w:rFonts w:ascii="Fira Sans Light" w:hAnsi="Fira Sans Light"/>
          <w:color w:val="000000"/>
          <w:spacing w:val="-2"/>
          <w:sz w:val="24"/>
          <w:szCs w:val="24"/>
        </w:rPr>
        <w:t xml:space="preserve"> that could have been utilized for special education expenses. The certification form must be electronically signed by the Special Education Director and Superintendent and returned to WVDE by the specified deadline before funding can be processed. </w:t>
      </w:r>
    </w:p>
    <w:p w14:paraId="48AB1578" w14:textId="588434FB" w:rsidR="00622B00" w:rsidRPr="00581785" w:rsidRDefault="009F29A3" w:rsidP="00581785">
      <w:pPr>
        <w:pStyle w:val="BodyText"/>
        <w:spacing w:before="91"/>
        <w:jc w:val="both"/>
        <w:rPr>
          <w:rFonts w:ascii="Fira Sans Light" w:hAnsi="Fira Sans Light" w:cs="Arial"/>
          <w:color w:val="000000"/>
          <w:sz w:val="24"/>
          <w:szCs w:val="24"/>
        </w:rPr>
      </w:pPr>
      <w:r>
        <w:rPr>
          <w:rFonts w:ascii="Fira Sans Light" w:hAnsi="Fira Sans Light" w:cs="Arial"/>
          <w:color w:val="000000"/>
          <w:sz w:val="24"/>
          <w:szCs w:val="24"/>
        </w:rPr>
        <w:t>LEAs</w:t>
      </w:r>
      <w:r w:rsidR="00622B00" w:rsidRPr="00581785">
        <w:rPr>
          <w:rFonts w:ascii="Fira Sans Light" w:hAnsi="Fira Sans Light" w:cs="Arial"/>
          <w:color w:val="000000"/>
          <w:sz w:val="24"/>
          <w:szCs w:val="24"/>
        </w:rPr>
        <w:t xml:space="preserve"> may request funding from the </w:t>
      </w:r>
      <w:r w:rsidR="00622B00" w:rsidRPr="00581785">
        <w:rPr>
          <w:rFonts w:ascii="Fira Sans Light" w:hAnsi="Fira Sans Light" w:cs="Arial"/>
          <w:b/>
          <w:bCs/>
          <w:color w:val="A7253F" w:themeColor="accent4"/>
          <w:sz w:val="24"/>
          <w:szCs w:val="24"/>
        </w:rPr>
        <w:t>High-Cost/High-Acuity Fund</w:t>
      </w:r>
      <w:r w:rsidR="00622B00" w:rsidRPr="00581785">
        <w:rPr>
          <w:rFonts w:ascii="Fira Sans Light" w:hAnsi="Fira Sans Light" w:cs="Arial"/>
          <w:color w:val="A7253F" w:themeColor="accent4"/>
          <w:sz w:val="24"/>
          <w:szCs w:val="24"/>
        </w:rPr>
        <w:t> </w:t>
      </w:r>
      <w:r w:rsidR="00622B00" w:rsidRPr="00581785">
        <w:rPr>
          <w:rFonts w:ascii="Fira Sans Light" w:hAnsi="Fira Sans Light" w:cs="Arial"/>
          <w:color w:val="000000"/>
          <w:sz w:val="24"/>
          <w:szCs w:val="24"/>
        </w:rPr>
        <w:t>for a student with a disability who meets </w:t>
      </w:r>
      <w:r w:rsidR="00622B00" w:rsidRPr="00581785">
        <w:rPr>
          <w:rFonts w:ascii="Fira Sans Light" w:hAnsi="Fira Sans Light" w:cs="Arial"/>
          <w:b/>
          <w:bCs/>
          <w:color w:val="A7253F" w:themeColor="accent4"/>
          <w:sz w:val="24"/>
          <w:szCs w:val="24"/>
        </w:rPr>
        <w:t>all</w:t>
      </w:r>
      <w:r w:rsidR="00622B00" w:rsidRPr="00581785">
        <w:rPr>
          <w:rFonts w:ascii="Fira Sans Light" w:hAnsi="Fira Sans Light" w:cs="Arial"/>
          <w:color w:val="000000"/>
          <w:sz w:val="24"/>
          <w:szCs w:val="24"/>
        </w:rPr>
        <w:t> the following criteria:</w:t>
      </w:r>
    </w:p>
    <w:p w14:paraId="6663802C" w14:textId="3D470F6D" w:rsidR="00622B00" w:rsidRPr="00450014" w:rsidRDefault="00622B00" w:rsidP="00581785">
      <w:pPr>
        <w:pStyle w:val="BodyText"/>
        <w:numPr>
          <w:ilvl w:val="0"/>
          <w:numId w:val="16"/>
        </w:numPr>
        <w:spacing w:before="91"/>
        <w:jc w:val="both"/>
        <w:rPr>
          <w:rFonts w:ascii="Fira Sans Light" w:hAnsi="Fira Sans Light" w:cs="Arial"/>
          <w:sz w:val="24"/>
          <w:szCs w:val="24"/>
        </w:rPr>
      </w:pPr>
      <w:r w:rsidRPr="00581785">
        <w:rPr>
          <w:rFonts w:ascii="Fira Sans Light" w:hAnsi="Fira Sans Light" w:cs="Arial"/>
          <w:color w:val="000000"/>
          <w:sz w:val="24"/>
          <w:szCs w:val="24"/>
        </w:rPr>
        <w:t xml:space="preserve">The student </w:t>
      </w:r>
      <w:r w:rsidR="00393F31">
        <w:rPr>
          <w:rFonts w:ascii="Fira Sans Light" w:hAnsi="Fira Sans Light" w:cs="Arial"/>
          <w:color w:val="000000"/>
          <w:sz w:val="24"/>
          <w:szCs w:val="24"/>
        </w:rPr>
        <w:t>was</w:t>
      </w:r>
      <w:r w:rsidRPr="00581785">
        <w:rPr>
          <w:rFonts w:ascii="Fira Sans Light" w:hAnsi="Fira Sans Light" w:cs="Arial"/>
          <w:color w:val="000000"/>
          <w:sz w:val="24"/>
          <w:szCs w:val="24"/>
        </w:rPr>
        <w:t> </w:t>
      </w:r>
      <w:r w:rsidRPr="00581785">
        <w:rPr>
          <w:rFonts w:ascii="Fira Sans Light" w:hAnsi="Fira Sans Light" w:cs="Arial"/>
          <w:b/>
          <w:bCs/>
          <w:color w:val="A7253F" w:themeColor="accent4"/>
          <w:sz w:val="24"/>
          <w:szCs w:val="24"/>
        </w:rPr>
        <w:t>between the ages of 3 and 21</w:t>
      </w:r>
      <w:r w:rsidR="00393F31">
        <w:rPr>
          <w:rFonts w:ascii="Fira Sans Light" w:hAnsi="Fira Sans Light" w:cs="Arial"/>
          <w:color w:val="A7253F" w:themeColor="accent4"/>
          <w:sz w:val="24"/>
          <w:szCs w:val="24"/>
        </w:rPr>
        <w:t xml:space="preserve"> </w:t>
      </w:r>
      <w:r w:rsidR="00102D19" w:rsidRPr="00450014">
        <w:rPr>
          <w:rFonts w:ascii="Fira Sans Light" w:hAnsi="Fira Sans Light" w:cs="Arial"/>
          <w:sz w:val="24"/>
          <w:szCs w:val="24"/>
        </w:rPr>
        <w:t>during the time of service for which reimbursement is requested.</w:t>
      </w:r>
    </w:p>
    <w:p w14:paraId="12390130" w14:textId="626F79E6" w:rsidR="00622B00" w:rsidRPr="00581785" w:rsidRDefault="00622B00" w:rsidP="00581785">
      <w:pPr>
        <w:pStyle w:val="BodyText"/>
        <w:numPr>
          <w:ilvl w:val="0"/>
          <w:numId w:val="16"/>
        </w:numPr>
        <w:spacing w:before="91"/>
        <w:jc w:val="both"/>
        <w:rPr>
          <w:rFonts w:ascii="Fira Sans Light" w:hAnsi="Fira Sans Light" w:cs="Arial"/>
          <w:color w:val="000000"/>
          <w:sz w:val="24"/>
          <w:szCs w:val="24"/>
        </w:rPr>
      </w:pPr>
      <w:r w:rsidRPr="00581785">
        <w:rPr>
          <w:rFonts w:ascii="Fira Sans Light" w:hAnsi="Fira Sans Light" w:cs="Arial"/>
          <w:color w:val="000000"/>
          <w:sz w:val="24"/>
          <w:szCs w:val="24"/>
        </w:rPr>
        <w:t xml:space="preserve">The student </w:t>
      </w:r>
      <w:r w:rsidR="00450014">
        <w:rPr>
          <w:rFonts w:ascii="Fira Sans Light" w:hAnsi="Fira Sans Light" w:cs="Arial"/>
          <w:color w:val="000000"/>
          <w:sz w:val="24"/>
          <w:szCs w:val="24"/>
        </w:rPr>
        <w:t>was</w:t>
      </w:r>
      <w:r w:rsidRPr="00581785">
        <w:rPr>
          <w:rFonts w:ascii="Fira Sans Light" w:hAnsi="Fira Sans Light" w:cs="Arial"/>
          <w:b/>
          <w:bCs/>
          <w:color w:val="A7253F" w:themeColor="accent4"/>
          <w:sz w:val="24"/>
          <w:szCs w:val="24"/>
        </w:rPr>
        <w:t xml:space="preserve"> eligible under IDEA Part B</w:t>
      </w:r>
      <w:r w:rsidRPr="00581785">
        <w:rPr>
          <w:rFonts w:ascii="Fira Sans Light" w:hAnsi="Fira Sans Light" w:cs="Arial"/>
          <w:color w:val="A7253F" w:themeColor="accent4"/>
          <w:sz w:val="24"/>
          <w:szCs w:val="24"/>
        </w:rPr>
        <w:t>.</w:t>
      </w:r>
    </w:p>
    <w:p w14:paraId="2FEF42D0" w14:textId="49F69D0E" w:rsidR="00622B00" w:rsidRPr="00581785" w:rsidRDefault="00622B00" w:rsidP="00581785">
      <w:pPr>
        <w:pStyle w:val="BodyText"/>
        <w:numPr>
          <w:ilvl w:val="0"/>
          <w:numId w:val="16"/>
        </w:numPr>
        <w:spacing w:before="91"/>
        <w:jc w:val="both"/>
        <w:rPr>
          <w:rFonts w:ascii="Fira Sans Light" w:hAnsi="Fira Sans Light" w:cs="Arial"/>
          <w:color w:val="000000"/>
          <w:sz w:val="24"/>
          <w:szCs w:val="24"/>
        </w:rPr>
      </w:pPr>
      <w:r w:rsidRPr="00581785">
        <w:rPr>
          <w:rFonts w:ascii="Fira Sans Light" w:hAnsi="Fira Sans Light" w:cs="Arial"/>
          <w:color w:val="000000"/>
          <w:sz w:val="24"/>
          <w:szCs w:val="24"/>
        </w:rPr>
        <w:t>The student ha</w:t>
      </w:r>
      <w:r w:rsidR="008F29D1">
        <w:rPr>
          <w:rFonts w:ascii="Fira Sans Light" w:hAnsi="Fira Sans Light" w:cs="Arial"/>
          <w:color w:val="000000"/>
          <w:sz w:val="24"/>
          <w:szCs w:val="24"/>
        </w:rPr>
        <w:t xml:space="preserve">d </w:t>
      </w:r>
      <w:r w:rsidRPr="00581785">
        <w:rPr>
          <w:rFonts w:ascii="Fira Sans Light" w:hAnsi="Fira Sans Light" w:cs="Arial"/>
          <w:color w:val="000000"/>
          <w:sz w:val="24"/>
          <w:szCs w:val="24"/>
        </w:rPr>
        <w:t>a </w:t>
      </w:r>
      <w:r w:rsidRPr="00581785">
        <w:rPr>
          <w:rFonts w:ascii="Fira Sans Light" w:hAnsi="Fira Sans Light" w:cs="Arial"/>
          <w:b/>
          <w:bCs/>
          <w:color w:val="A7253F" w:themeColor="accent4"/>
          <w:sz w:val="24"/>
          <w:szCs w:val="24"/>
        </w:rPr>
        <w:t>current I</w:t>
      </w:r>
      <w:r w:rsidR="0082544B">
        <w:rPr>
          <w:rFonts w:ascii="Fira Sans Light" w:hAnsi="Fira Sans Light" w:cs="Arial"/>
          <w:b/>
          <w:bCs/>
          <w:color w:val="A7253F" w:themeColor="accent4"/>
          <w:sz w:val="24"/>
          <w:szCs w:val="24"/>
        </w:rPr>
        <w:t>EP.</w:t>
      </w:r>
    </w:p>
    <w:p w14:paraId="644C2500" w14:textId="24E65728" w:rsidR="006E1BC4" w:rsidRDefault="00622B00" w:rsidP="006E1BC4">
      <w:pPr>
        <w:pStyle w:val="BodyText"/>
        <w:numPr>
          <w:ilvl w:val="0"/>
          <w:numId w:val="18"/>
        </w:numPr>
        <w:spacing w:before="91"/>
        <w:jc w:val="both"/>
        <w:rPr>
          <w:rFonts w:ascii="Fira Sans Light" w:hAnsi="Fira Sans Light" w:cs="Arial"/>
          <w:sz w:val="24"/>
          <w:szCs w:val="24"/>
        </w:rPr>
      </w:pPr>
      <w:r w:rsidRPr="00581785">
        <w:rPr>
          <w:rFonts w:ascii="Fira Sans Light" w:hAnsi="Fira Sans Light" w:cs="Arial"/>
          <w:color w:val="000000"/>
          <w:sz w:val="24"/>
          <w:szCs w:val="24"/>
        </w:rPr>
        <w:t xml:space="preserve">The student </w:t>
      </w:r>
      <w:r w:rsidR="00373AF9">
        <w:rPr>
          <w:rFonts w:ascii="Fira Sans Light" w:hAnsi="Fira Sans Light" w:cs="Arial"/>
          <w:color w:val="000000"/>
          <w:sz w:val="24"/>
          <w:szCs w:val="24"/>
        </w:rPr>
        <w:t>was appro</w:t>
      </w:r>
      <w:r w:rsidR="00AA5AFA">
        <w:rPr>
          <w:rFonts w:ascii="Fira Sans Light" w:hAnsi="Fira Sans Light" w:cs="Arial"/>
          <w:color w:val="000000"/>
          <w:sz w:val="24"/>
          <w:szCs w:val="24"/>
        </w:rPr>
        <w:t xml:space="preserve">priately </w:t>
      </w:r>
      <w:r w:rsidRPr="00581785">
        <w:rPr>
          <w:rFonts w:ascii="Fira Sans Light" w:hAnsi="Fira Sans Light" w:cs="Arial"/>
          <w:b/>
          <w:bCs/>
          <w:color w:val="A7253F" w:themeColor="accent4"/>
          <w:sz w:val="24"/>
          <w:szCs w:val="24"/>
        </w:rPr>
        <w:t xml:space="preserve">enrolled in the </w:t>
      </w:r>
      <w:r w:rsidR="0082544B">
        <w:rPr>
          <w:rFonts w:ascii="Fira Sans Light" w:hAnsi="Fira Sans Light" w:cs="Arial"/>
          <w:b/>
          <w:bCs/>
          <w:color w:val="A7253F" w:themeColor="accent4"/>
          <w:sz w:val="24"/>
          <w:szCs w:val="24"/>
        </w:rPr>
        <w:t>LEA</w:t>
      </w:r>
      <w:r w:rsidRPr="00581785">
        <w:rPr>
          <w:rFonts w:ascii="Fira Sans Light" w:hAnsi="Fira Sans Light" w:cs="Arial"/>
          <w:b/>
          <w:bCs/>
          <w:color w:val="A7253F" w:themeColor="accent4"/>
          <w:sz w:val="24"/>
          <w:szCs w:val="24"/>
        </w:rPr>
        <w:t xml:space="preserve"> requesting funds</w:t>
      </w:r>
      <w:r w:rsidRPr="00581785">
        <w:rPr>
          <w:rFonts w:ascii="Fira Sans Light" w:hAnsi="Fira Sans Light" w:cs="Arial"/>
          <w:color w:val="A7253F" w:themeColor="accent4"/>
          <w:sz w:val="24"/>
          <w:szCs w:val="24"/>
        </w:rPr>
        <w:t> </w:t>
      </w:r>
      <w:r w:rsidRPr="00581785">
        <w:rPr>
          <w:rFonts w:ascii="Fira Sans Light" w:hAnsi="Fira Sans Light" w:cs="Arial"/>
          <w:color w:val="000000"/>
          <w:sz w:val="24"/>
          <w:szCs w:val="24"/>
        </w:rPr>
        <w:t xml:space="preserve">and </w:t>
      </w:r>
      <w:r w:rsidR="00F26CFA" w:rsidRPr="00581785">
        <w:rPr>
          <w:rFonts w:ascii="Fira Sans Light" w:hAnsi="Fira Sans Light" w:cs="Arial"/>
          <w:color w:val="000000"/>
          <w:sz w:val="24"/>
          <w:szCs w:val="24"/>
        </w:rPr>
        <w:t>receiving</w:t>
      </w:r>
      <w:r w:rsidRPr="00581785">
        <w:rPr>
          <w:rFonts w:ascii="Fira Sans Light" w:hAnsi="Fira Sans Light" w:cs="Arial"/>
          <w:color w:val="000000"/>
          <w:sz w:val="24"/>
          <w:szCs w:val="24"/>
        </w:rPr>
        <w:t xml:space="preserve"> special education</w:t>
      </w:r>
      <w:r w:rsidR="001F5B24">
        <w:rPr>
          <w:rFonts w:ascii="Fira Sans Light" w:hAnsi="Fira Sans Light" w:cs="Arial"/>
          <w:color w:val="000000"/>
          <w:sz w:val="24"/>
          <w:szCs w:val="24"/>
        </w:rPr>
        <w:t xml:space="preserve">, which may </w:t>
      </w:r>
      <w:r w:rsidR="002965F8">
        <w:rPr>
          <w:rFonts w:ascii="Fira Sans Light" w:hAnsi="Fira Sans Light" w:cs="Arial"/>
          <w:color w:val="000000"/>
          <w:sz w:val="24"/>
          <w:szCs w:val="24"/>
        </w:rPr>
        <w:t xml:space="preserve">have been </w:t>
      </w:r>
      <w:r w:rsidR="001F5B24">
        <w:rPr>
          <w:rFonts w:ascii="Fira Sans Light" w:hAnsi="Fira Sans Light" w:cs="Arial"/>
          <w:color w:val="000000"/>
          <w:sz w:val="24"/>
          <w:szCs w:val="24"/>
        </w:rPr>
        <w:t>accompanied by</w:t>
      </w:r>
      <w:r w:rsidR="00EE1024">
        <w:rPr>
          <w:rFonts w:ascii="Fira Sans Light" w:hAnsi="Fira Sans Light" w:cs="Arial"/>
          <w:color w:val="000000"/>
          <w:sz w:val="24"/>
          <w:szCs w:val="24"/>
        </w:rPr>
        <w:t xml:space="preserve"> related services</w:t>
      </w:r>
      <w:r w:rsidRPr="006E1BC4">
        <w:rPr>
          <w:rFonts w:ascii="Fira Sans Light" w:hAnsi="Fira Sans Light" w:cs="Arial"/>
          <w:sz w:val="24"/>
          <w:szCs w:val="24"/>
        </w:rPr>
        <w:t>.</w:t>
      </w:r>
    </w:p>
    <w:p w14:paraId="43F91F8F" w14:textId="444A3640" w:rsidR="006E1BC4" w:rsidRPr="00B37A1D" w:rsidRDefault="00622B00" w:rsidP="00AF6737">
      <w:pPr>
        <w:pStyle w:val="BodyText"/>
        <w:spacing w:before="91"/>
        <w:jc w:val="both"/>
        <w:rPr>
          <w:rFonts w:ascii="Fira Sans Light" w:hAnsi="Fira Sans Light" w:cs="Arial"/>
          <w:color w:val="A7253F" w:themeColor="accent4"/>
          <w:sz w:val="24"/>
          <w:szCs w:val="24"/>
        </w:rPr>
      </w:pPr>
      <w:r w:rsidRPr="00B37A1D">
        <w:rPr>
          <w:rFonts w:ascii="Fira Sans Light" w:hAnsi="Fira Sans Light" w:cs="Arial"/>
          <w:sz w:val="24"/>
          <w:szCs w:val="24"/>
        </w:rPr>
        <w:t>The cost of the student’s education is equal to or exceeds</w:t>
      </w:r>
      <w:r w:rsidRPr="00B37A1D">
        <w:rPr>
          <w:rFonts w:ascii="Fira Sans Light" w:hAnsi="Fira Sans Light" w:cs="Arial"/>
          <w:b/>
          <w:bCs/>
          <w:sz w:val="24"/>
          <w:szCs w:val="24"/>
        </w:rPr>
        <w:t xml:space="preserve"> </w:t>
      </w:r>
      <w:r w:rsidRPr="00B37A1D">
        <w:rPr>
          <w:rFonts w:ascii="Fira Sans Light" w:hAnsi="Fira Sans Light" w:cs="Arial"/>
          <w:b/>
          <w:bCs/>
          <w:color w:val="A7253F" w:themeColor="accent4"/>
          <w:sz w:val="24"/>
          <w:szCs w:val="24"/>
        </w:rPr>
        <w:t>$</w:t>
      </w:r>
      <w:r w:rsidR="00367F84" w:rsidRPr="00B37A1D">
        <w:rPr>
          <w:rFonts w:ascii="Fira Sans Light" w:hAnsi="Fira Sans Light" w:cs="Arial"/>
          <w:b/>
          <w:bCs/>
          <w:color w:val="A7253F" w:themeColor="accent4"/>
          <w:sz w:val="24"/>
          <w:szCs w:val="24"/>
        </w:rPr>
        <w:t xml:space="preserve">49,773 </w:t>
      </w:r>
      <w:r w:rsidRPr="00B37A1D">
        <w:rPr>
          <w:rFonts w:ascii="Fira Sans Light" w:hAnsi="Fira Sans Light" w:cs="Arial"/>
          <w:b/>
          <w:bCs/>
          <w:color w:val="A7253F" w:themeColor="accent4"/>
          <w:sz w:val="24"/>
          <w:szCs w:val="24"/>
        </w:rPr>
        <w:t>per fiscal year</w:t>
      </w:r>
      <w:r w:rsidR="004F7453" w:rsidRPr="00B37A1D">
        <w:rPr>
          <w:rFonts w:ascii="Fira Sans Light" w:hAnsi="Fira Sans Light" w:cs="Arial"/>
          <w:color w:val="A7253F" w:themeColor="accent4"/>
          <w:sz w:val="24"/>
          <w:szCs w:val="24"/>
        </w:rPr>
        <w:t xml:space="preserve"> </w:t>
      </w:r>
      <w:r w:rsidR="00AF6737">
        <w:rPr>
          <w:rFonts w:ascii="Fira Sans Light" w:hAnsi="Fira Sans Light" w:cs="Arial"/>
          <w:b/>
          <w:bCs/>
          <w:color w:val="A7253F" w:themeColor="accent4"/>
          <w:sz w:val="24"/>
          <w:szCs w:val="24"/>
        </w:rPr>
        <w:t xml:space="preserve">– or - </w:t>
      </w:r>
      <w:r w:rsidR="006E1BC4" w:rsidRPr="00DB6502">
        <w:rPr>
          <w:rFonts w:ascii="Fira Sans Light" w:hAnsi="Fira Sans Light" w:cs="Arial"/>
          <w:b/>
          <w:bCs/>
          <w:color w:val="A7253F" w:themeColor="accent4"/>
          <w:sz w:val="24"/>
          <w:szCs w:val="24"/>
        </w:rPr>
        <w:t xml:space="preserve">the student has been placed in an out-of-state facility by the </w:t>
      </w:r>
      <w:r w:rsidR="00E86AA9" w:rsidRPr="00DB6502">
        <w:rPr>
          <w:rFonts w:ascii="Fira Sans Light" w:hAnsi="Fira Sans Light" w:cs="Arial"/>
          <w:b/>
          <w:bCs/>
          <w:color w:val="A7253F" w:themeColor="accent4"/>
          <w:sz w:val="24"/>
          <w:szCs w:val="24"/>
        </w:rPr>
        <w:t xml:space="preserve">West Virgina </w:t>
      </w:r>
      <w:r w:rsidR="006E1BC4" w:rsidRPr="00DB6502">
        <w:rPr>
          <w:rFonts w:ascii="Fira Sans Light" w:hAnsi="Fira Sans Light" w:cs="Arial"/>
          <w:b/>
          <w:bCs/>
          <w:color w:val="A7253F" w:themeColor="accent4"/>
          <w:sz w:val="24"/>
          <w:szCs w:val="24"/>
        </w:rPr>
        <w:t xml:space="preserve">court </w:t>
      </w:r>
      <w:r w:rsidR="00E86AA9" w:rsidRPr="00DB6502">
        <w:rPr>
          <w:rFonts w:ascii="Fira Sans Light" w:hAnsi="Fira Sans Light" w:cs="Arial"/>
          <w:b/>
          <w:bCs/>
          <w:color w:val="A7253F" w:themeColor="accent4"/>
          <w:sz w:val="24"/>
          <w:szCs w:val="24"/>
        </w:rPr>
        <w:t xml:space="preserve">system </w:t>
      </w:r>
      <w:r w:rsidR="001028BE" w:rsidRPr="00DB6502">
        <w:rPr>
          <w:rFonts w:ascii="Fira Sans Light" w:hAnsi="Fira Sans Light" w:cs="Arial"/>
          <w:b/>
          <w:bCs/>
          <w:color w:val="A7253F" w:themeColor="accent4"/>
          <w:sz w:val="24"/>
          <w:szCs w:val="24"/>
        </w:rPr>
        <w:t xml:space="preserve">as of August </w:t>
      </w:r>
      <w:r w:rsidR="009D255A" w:rsidRPr="00DB6502">
        <w:rPr>
          <w:rFonts w:ascii="Fira Sans Light" w:hAnsi="Fira Sans Light" w:cs="Arial"/>
          <w:b/>
          <w:bCs/>
          <w:color w:val="A7253F" w:themeColor="accent4"/>
          <w:sz w:val="24"/>
          <w:szCs w:val="24"/>
        </w:rPr>
        <w:t>31, 2024</w:t>
      </w:r>
      <w:r w:rsidR="00AF6737">
        <w:rPr>
          <w:rFonts w:ascii="Fira Sans Light" w:hAnsi="Fira Sans Light" w:cs="Arial"/>
          <w:b/>
          <w:bCs/>
          <w:color w:val="A7253F" w:themeColor="accent4"/>
          <w:sz w:val="24"/>
          <w:szCs w:val="24"/>
        </w:rPr>
        <w:t>,</w:t>
      </w:r>
      <w:r w:rsidR="009D255A" w:rsidRPr="00DB6502">
        <w:rPr>
          <w:rFonts w:ascii="Fira Sans Light" w:hAnsi="Fira Sans Light" w:cs="Arial"/>
          <w:b/>
          <w:bCs/>
          <w:color w:val="A7253F" w:themeColor="accent4"/>
          <w:sz w:val="24"/>
          <w:szCs w:val="24"/>
        </w:rPr>
        <w:t xml:space="preserve"> </w:t>
      </w:r>
      <w:r w:rsidR="006E1BC4" w:rsidRPr="00DB6502">
        <w:rPr>
          <w:rFonts w:ascii="Fira Sans Light" w:hAnsi="Fira Sans Light" w:cs="Arial"/>
          <w:color w:val="000000"/>
          <w:sz w:val="24"/>
          <w:szCs w:val="24"/>
        </w:rPr>
        <w:t>and receives special education</w:t>
      </w:r>
      <w:r w:rsidR="00C36E2C" w:rsidRPr="00DB6502">
        <w:rPr>
          <w:rFonts w:ascii="Fira Sans Light" w:hAnsi="Fira Sans Light" w:cs="Arial"/>
          <w:color w:val="000000"/>
          <w:sz w:val="24"/>
          <w:szCs w:val="24"/>
        </w:rPr>
        <w:t>, which may be accompanied by</w:t>
      </w:r>
      <w:r w:rsidR="00C36E2C" w:rsidRPr="00B37A1D">
        <w:rPr>
          <w:rFonts w:ascii="Fira Sans Light" w:hAnsi="Fira Sans Light" w:cs="Arial"/>
          <w:color w:val="000000"/>
          <w:sz w:val="24"/>
          <w:szCs w:val="24"/>
        </w:rPr>
        <w:t xml:space="preserve"> related </w:t>
      </w:r>
      <w:r w:rsidR="006E1BC4" w:rsidRPr="00B37A1D">
        <w:rPr>
          <w:rFonts w:ascii="Fira Sans Light" w:hAnsi="Fira Sans Light" w:cs="Arial"/>
          <w:color w:val="000000"/>
          <w:sz w:val="24"/>
          <w:szCs w:val="24"/>
        </w:rPr>
        <w:t>services.</w:t>
      </w:r>
      <w:r w:rsidR="006A4F65" w:rsidRPr="00B37A1D">
        <w:rPr>
          <w:rFonts w:ascii="Fira Sans Light" w:hAnsi="Fira Sans Light" w:cs="Arial"/>
          <w:color w:val="000000"/>
          <w:sz w:val="24"/>
          <w:szCs w:val="24"/>
        </w:rPr>
        <w:t xml:space="preserve">  </w:t>
      </w:r>
    </w:p>
    <w:p w14:paraId="1C8EB00D" w14:textId="72DA9247" w:rsidR="00932CD1" w:rsidRPr="00121EEF" w:rsidRDefault="000236CD" w:rsidP="006E1BC4">
      <w:pPr>
        <w:pStyle w:val="Heading1"/>
        <w:pBdr>
          <w:bottom w:val="single" w:sz="12" w:space="2" w:color="auto"/>
        </w:pBdr>
        <w:jc w:val="both"/>
        <w:rPr>
          <w:rFonts w:ascii="Fira Sans Light" w:hAnsi="Fira Sans Light"/>
          <w:b/>
          <w:bCs/>
          <w:sz w:val="32"/>
          <w:szCs w:val="32"/>
        </w:rPr>
      </w:pPr>
      <w:r w:rsidRPr="00121EEF">
        <w:rPr>
          <w:rFonts w:ascii="Fira Sans Light" w:hAnsi="Fira Sans Light"/>
          <w:b/>
          <w:bCs/>
          <w:sz w:val="32"/>
          <w:szCs w:val="32"/>
        </w:rPr>
        <w:t>Reimbursement Threshold</w:t>
      </w:r>
    </w:p>
    <w:p w14:paraId="5239B28F" w14:textId="10E2EA87" w:rsidR="004D24FF" w:rsidRPr="00581785" w:rsidRDefault="004D24FF" w:rsidP="004D24FF">
      <w:pPr>
        <w:pStyle w:val="BodyText"/>
        <w:spacing w:before="11"/>
        <w:jc w:val="both"/>
        <w:rPr>
          <w:rFonts w:ascii="Fira Sans Light" w:hAnsi="Fira Sans Light" w:cs="Arial"/>
          <w:sz w:val="24"/>
          <w:szCs w:val="24"/>
        </w:rPr>
      </w:pPr>
      <w:r w:rsidRPr="00581785">
        <w:rPr>
          <w:rFonts w:ascii="Fira Sans Light" w:hAnsi="Fira Sans Light" w:cs="Arial"/>
          <w:sz w:val="24"/>
          <w:szCs w:val="24"/>
        </w:rPr>
        <w:t>The reimbursement threshold is set</w:t>
      </w:r>
      <w:r>
        <w:rPr>
          <w:rFonts w:ascii="Fira Sans Light" w:hAnsi="Fira Sans Light" w:cs="Arial"/>
          <w:sz w:val="24"/>
          <w:szCs w:val="24"/>
        </w:rPr>
        <w:t xml:space="preserve"> at</w:t>
      </w:r>
      <w:r w:rsidRPr="00581785">
        <w:rPr>
          <w:rFonts w:ascii="Fira Sans Light" w:hAnsi="Fira Sans Light" w:cs="Arial"/>
          <w:b/>
          <w:bCs/>
          <w:color w:val="A7253F" w:themeColor="accent4"/>
          <w:sz w:val="24"/>
          <w:szCs w:val="24"/>
        </w:rPr>
        <w:t> three times the state’s Average Per Pupil Expenditure (APPE)</w:t>
      </w:r>
      <w:r w:rsidRPr="00581785">
        <w:rPr>
          <w:rFonts w:ascii="Fira Sans Light" w:hAnsi="Fira Sans Light" w:cs="Arial"/>
          <w:color w:val="A7253F" w:themeColor="accent4"/>
          <w:sz w:val="24"/>
          <w:szCs w:val="24"/>
        </w:rPr>
        <w:t xml:space="preserve">, </w:t>
      </w:r>
      <w:r w:rsidRPr="00581785">
        <w:rPr>
          <w:rFonts w:ascii="Fira Sans Light" w:hAnsi="Fira Sans Light" w:cs="Arial"/>
          <w:sz w:val="24"/>
          <w:szCs w:val="24"/>
        </w:rPr>
        <w:t>which is </w:t>
      </w:r>
      <w:r w:rsidRPr="00581785">
        <w:rPr>
          <w:rFonts w:ascii="Fira Sans Light" w:hAnsi="Fira Sans Light" w:cs="Arial"/>
          <w:b/>
          <w:bCs/>
          <w:color w:val="A7253F" w:themeColor="accent4"/>
          <w:sz w:val="24"/>
          <w:szCs w:val="24"/>
        </w:rPr>
        <w:t>$1</w:t>
      </w:r>
      <w:r>
        <w:rPr>
          <w:rFonts w:ascii="Fira Sans Light" w:hAnsi="Fira Sans Light" w:cs="Arial"/>
          <w:b/>
          <w:bCs/>
          <w:color w:val="A7253F" w:themeColor="accent4"/>
          <w:sz w:val="24"/>
          <w:szCs w:val="24"/>
        </w:rPr>
        <w:t>6,591</w:t>
      </w:r>
      <w:r w:rsidRPr="00581785">
        <w:rPr>
          <w:rFonts w:ascii="Fira Sans Light" w:hAnsi="Fira Sans Light" w:cs="Arial"/>
          <w:color w:val="A7253F" w:themeColor="accent4"/>
          <w:sz w:val="24"/>
          <w:szCs w:val="24"/>
        </w:rPr>
        <w:t> </w:t>
      </w:r>
      <w:r w:rsidRPr="00581785">
        <w:rPr>
          <w:rFonts w:ascii="Fira Sans Light" w:hAnsi="Fira Sans Light" w:cs="Arial"/>
          <w:sz w:val="24"/>
          <w:szCs w:val="24"/>
        </w:rPr>
        <w:t>for the 202</w:t>
      </w:r>
      <w:r>
        <w:rPr>
          <w:rFonts w:ascii="Fira Sans Light" w:hAnsi="Fira Sans Light" w:cs="Arial"/>
          <w:sz w:val="24"/>
          <w:szCs w:val="24"/>
        </w:rPr>
        <w:t>5</w:t>
      </w:r>
      <w:r w:rsidRPr="00581785">
        <w:rPr>
          <w:rFonts w:ascii="Fira Sans Light" w:hAnsi="Fira Sans Light" w:cs="Arial"/>
          <w:sz w:val="24"/>
          <w:szCs w:val="24"/>
        </w:rPr>
        <w:t>*</w:t>
      </w:r>
      <w:r>
        <w:rPr>
          <w:rFonts w:ascii="Fira Sans Light" w:hAnsi="Fira Sans Light" w:cs="Arial"/>
          <w:sz w:val="24"/>
          <w:szCs w:val="24"/>
        </w:rPr>
        <w:t xml:space="preserve"> </w:t>
      </w:r>
      <w:r w:rsidRPr="00581785">
        <w:rPr>
          <w:rFonts w:ascii="Fira Sans Light" w:hAnsi="Fira Sans Light" w:cs="Arial"/>
          <w:sz w:val="24"/>
          <w:szCs w:val="24"/>
        </w:rPr>
        <w:t>school year. Therefore, for </w:t>
      </w:r>
      <w:r w:rsidRPr="00581785">
        <w:rPr>
          <w:rFonts w:ascii="Fira Sans Light" w:hAnsi="Fira Sans Light" w:cs="Arial"/>
          <w:b/>
          <w:bCs/>
          <w:color w:val="A7253F" w:themeColor="accent4"/>
          <w:sz w:val="24"/>
          <w:szCs w:val="24"/>
        </w:rPr>
        <w:t>FY202</w:t>
      </w:r>
      <w:r>
        <w:rPr>
          <w:rFonts w:ascii="Fira Sans Light" w:hAnsi="Fira Sans Light" w:cs="Arial"/>
          <w:b/>
          <w:bCs/>
          <w:color w:val="A7253F" w:themeColor="accent4"/>
          <w:sz w:val="24"/>
          <w:szCs w:val="24"/>
        </w:rPr>
        <w:t>6</w:t>
      </w:r>
      <w:r w:rsidRPr="00581785">
        <w:rPr>
          <w:rFonts w:ascii="Fira Sans Light" w:hAnsi="Fira Sans Light" w:cs="Arial"/>
          <w:color w:val="A7253F" w:themeColor="accent4"/>
          <w:sz w:val="24"/>
          <w:szCs w:val="24"/>
        </w:rPr>
        <w:t>,</w:t>
      </w:r>
      <w:r w:rsidRPr="00581785">
        <w:rPr>
          <w:rFonts w:ascii="Fira Sans Light" w:hAnsi="Fira Sans Light" w:cs="Arial"/>
          <w:sz w:val="24"/>
          <w:szCs w:val="24"/>
        </w:rPr>
        <w:t xml:space="preserve"> the threshold amount is </w:t>
      </w:r>
      <w:r w:rsidRPr="00581785">
        <w:rPr>
          <w:rFonts w:ascii="Fira Sans Light" w:hAnsi="Fira Sans Light" w:cs="Arial"/>
          <w:b/>
          <w:bCs/>
          <w:color w:val="A7253F" w:themeColor="accent4"/>
          <w:sz w:val="24"/>
          <w:szCs w:val="24"/>
        </w:rPr>
        <w:t>$</w:t>
      </w:r>
      <w:r>
        <w:rPr>
          <w:rFonts w:ascii="Fira Sans Light" w:hAnsi="Fira Sans Light" w:cs="Arial"/>
          <w:b/>
          <w:bCs/>
          <w:color w:val="A7253F" w:themeColor="accent4"/>
          <w:sz w:val="24"/>
          <w:szCs w:val="24"/>
        </w:rPr>
        <w:t>49,773</w:t>
      </w:r>
      <w:r w:rsidRPr="00581785">
        <w:rPr>
          <w:rFonts w:ascii="Fira Sans Light" w:hAnsi="Fira Sans Light" w:cs="Arial"/>
          <w:color w:val="A7253F" w:themeColor="accent4"/>
          <w:sz w:val="24"/>
          <w:szCs w:val="24"/>
        </w:rPr>
        <w:t>.</w:t>
      </w:r>
    </w:p>
    <w:p w14:paraId="12121259" w14:textId="77777777" w:rsidR="002F66CA" w:rsidRPr="00831FC8" w:rsidRDefault="002F66CA" w:rsidP="002F66CA">
      <w:pPr>
        <w:pStyle w:val="BodyText"/>
        <w:spacing w:before="91"/>
        <w:jc w:val="both"/>
        <w:rPr>
          <w:rFonts w:ascii="Fira Sans Light" w:hAnsi="Fira Sans Light" w:cs="Arial"/>
          <w:b/>
          <w:bCs/>
          <w:i/>
          <w:iCs/>
          <w:color w:val="A7253F" w:themeColor="accent4"/>
          <w:sz w:val="24"/>
          <w:szCs w:val="24"/>
        </w:rPr>
      </w:pPr>
      <w:r w:rsidRPr="002F66CA">
        <w:rPr>
          <w:rFonts w:ascii="Fira Sans Light" w:hAnsi="Fira Sans Light" w:cs="Arial"/>
          <w:sz w:val="24"/>
          <w:szCs w:val="24"/>
        </w:rPr>
        <w:t xml:space="preserve">To simplify the application process and reduce administrative burden, LEAs are not required to report prorated salary and benefit </w:t>
      </w:r>
      <w:r w:rsidRPr="00831FC8">
        <w:rPr>
          <w:rFonts w:ascii="Fira Sans Light" w:hAnsi="Fira Sans Light" w:cs="Arial"/>
          <w:b/>
          <w:bCs/>
          <w:i/>
          <w:iCs/>
          <w:color w:val="A7253F" w:themeColor="accent4"/>
          <w:sz w:val="24"/>
          <w:szCs w:val="24"/>
        </w:rPr>
        <w:t>costs for personnel routinely providing special education services, as the first one-third of the eligibility threshold is deemed satisfied through the Average Per-Pupil Expenditure (APPE).</w:t>
      </w:r>
    </w:p>
    <w:p w14:paraId="5A568E1D" w14:textId="79C39B1E" w:rsidR="002F66CA" w:rsidRPr="002F66CA" w:rsidRDefault="002F66CA" w:rsidP="002F66CA">
      <w:pPr>
        <w:pStyle w:val="BodyText"/>
        <w:spacing w:before="91"/>
        <w:jc w:val="both"/>
        <w:rPr>
          <w:rFonts w:ascii="Fira Sans Light" w:hAnsi="Fira Sans Light" w:cs="Arial"/>
          <w:sz w:val="24"/>
          <w:szCs w:val="24"/>
        </w:rPr>
      </w:pPr>
      <w:r w:rsidRPr="002F66CA">
        <w:rPr>
          <w:rFonts w:ascii="Fira Sans Light" w:hAnsi="Fira Sans Light" w:cs="Arial"/>
          <w:sz w:val="24"/>
          <w:szCs w:val="24"/>
        </w:rPr>
        <w:t xml:space="preserve">Accordingly, LEAs must document only those allowable costs that </w:t>
      </w:r>
      <w:r w:rsidRPr="002F66CA">
        <w:rPr>
          <w:rFonts w:ascii="Fira Sans Light" w:hAnsi="Fira Sans Light" w:cs="Arial"/>
          <w:b/>
          <w:bCs/>
          <w:color w:val="A7253F" w:themeColor="accent4"/>
          <w:sz w:val="24"/>
          <w:szCs w:val="24"/>
        </w:rPr>
        <w:t>exceed $33,182</w:t>
      </w:r>
      <w:r w:rsidRPr="002F66CA">
        <w:rPr>
          <w:rFonts w:ascii="Fira Sans Light" w:hAnsi="Fira Sans Light" w:cs="Arial"/>
          <w:color w:val="A7253F" w:themeColor="accent4"/>
          <w:sz w:val="24"/>
          <w:szCs w:val="24"/>
        </w:rPr>
        <w:t xml:space="preserve">, </w:t>
      </w:r>
      <w:r w:rsidRPr="002F66CA">
        <w:rPr>
          <w:rFonts w:ascii="Fira Sans Light" w:hAnsi="Fira Sans Light" w:cs="Arial"/>
          <w:sz w:val="24"/>
          <w:szCs w:val="24"/>
        </w:rPr>
        <w:t xml:space="preserve">are directly attributable to the implementation of the student's </w:t>
      </w:r>
      <w:r w:rsidR="00AF6737" w:rsidRPr="002F66CA">
        <w:rPr>
          <w:rFonts w:ascii="Fira Sans Light" w:hAnsi="Fira Sans Light" w:cs="Arial"/>
          <w:sz w:val="24"/>
          <w:szCs w:val="24"/>
        </w:rPr>
        <w:t>IEP and</w:t>
      </w:r>
      <w:r w:rsidRPr="002F66CA">
        <w:rPr>
          <w:rFonts w:ascii="Fira Sans Light" w:hAnsi="Fira Sans Light" w:cs="Arial"/>
          <w:sz w:val="24"/>
          <w:szCs w:val="24"/>
        </w:rPr>
        <w:t xml:space="preserve"> are not otherwise excluded under the non-allowable cost provisions described in the following section.</w:t>
      </w:r>
    </w:p>
    <w:p w14:paraId="005910E0" w14:textId="389EE6CD" w:rsidR="00C07446" w:rsidRDefault="00C07446" w:rsidP="00581785">
      <w:pPr>
        <w:pStyle w:val="BodyText"/>
        <w:spacing w:before="11"/>
        <w:jc w:val="both"/>
        <w:rPr>
          <w:rFonts w:ascii="Fira Sans Light" w:hAnsi="Fira Sans Light" w:cs="Arial"/>
          <w:b/>
          <w:bCs/>
          <w:i/>
          <w:iCs/>
          <w:color w:val="004071" w:themeColor="accent5"/>
          <w:sz w:val="24"/>
          <w:szCs w:val="24"/>
        </w:rPr>
      </w:pPr>
      <w:r w:rsidRPr="00EA7B21">
        <w:rPr>
          <w:rFonts w:ascii="Fira Sans Light" w:hAnsi="Fira Sans Light" w:cs="Arial"/>
          <w:b/>
          <w:bCs/>
          <w:i/>
          <w:iCs/>
          <w:color w:val="004071" w:themeColor="accent5"/>
          <w:sz w:val="24"/>
          <w:szCs w:val="24"/>
        </w:rPr>
        <w:t xml:space="preserve">PARTIAL SALARIES </w:t>
      </w:r>
      <w:r w:rsidR="008668AF" w:rsidRPr="00EA7B21">
        <w:rPr>
          <w:rFonts w:ascii="Fira Sans Light" w:hAnsi="Fira Sans Light" w:cs="Arial"/>
          <w:b/>
          <w:bCs/>
          <w:i/>
          <w:iCs/>
          <w:color w:val="004071" w:themeColor="accent5"/>
          <w:sz w:val="24"/>
          <w:szCs w:val="24"/>
        </w:rPr>
        <w:t>UNDER</w:t>
      </w:r>
      <w:r w:rsidR="00D33000" w:rsidRPr="00EA7B21">
        <w:rPr>
          <w:rFonts w:ascii="Fira Sans Light" w:hAnsi="Fira Sans Light" w:cs="Arial"/>
          <w:b/>
          <w:bCs/>
          <w:i/>
          <w:iCs/>
          <w:color w:val="004071" w:themeColor="accent5"/>
          <w:sz w:val="24"/>
          <w:szCs w:val="24"/>
        </w:rPr>
        <w:t xml:space="preserve"> 50%</w:t>
      </w:r>
      <w:r w:rsidR="00F165F6" w:rsidRPr="00EA7B21">
        <w:rPr>
          <w:rFonts w:ascii="Fira Sans Light" w:hAnsi="Fira Sans Light" w:cs="Arial"/>
          <w:b/>
          <w:bCs/>
          <w:i/>
          <w:iCs/>
          <w:color w:val="004071" w:themeColor="accent5"/>
          <w:sz w:val="24"/>
          <w:szCs w:val="24"/>
        </w:rPr>
        <w:t xml:space="preserve"> (</w:t>
      </w:r>
      <w:r w:rsidR="00FE1563" w:rsidRPr="00EA7B21">
        <w:rPr>
          <w:rFonts w:ascii="Fira Sans Light" w:hAnsi="Fira Sans Light" w:cs="Arial"/>
          <w:b/>
          <w:bCs/>
          <w:i/>
          <w:iCs/>
          <w:color w:val="004071" w:themeColor="accent5"/>
          <w:sz w:val="24"/>
          <w:szCs w:val="24"/>
        </w:rPr>
        <w:t>0.5 FTE)</w:t>
      </w:r>
      <w:r w:rsidR="00D33000" w:rsidRPr="00EA7B21">
        <w:rPr>
          <w:rFonts w:ascii="Fira Sans Light" w:hAnsi="Fira Sans Light" w:cs="Arial"/>
          <w:b/>
          <w:bCs/>
          <w:i/>
          <w:iCs/>
          <w:color w:val="004071" w:themeColor="accent5"/>
          <w:sz w:val="24"/>
          <w:szCs w:val="24"/>
        </w:rPr>
        <w:t xml:space="preserve"> </w:t>
      </w:r>
      <w:r w:rsidRPr="00EA7B21">
        <w:rPr>
          <w:rFonts w:ascii="Fira Sans Light" w:hAnsi="Fira Sans Light" w:cs="Arial"/>
          <w:b/>
          <w:bCs/>
          <w:i/>
          <w:iCs/>
          <w:color w:val="004071" w:themeColor="accent5"/>
          <w:sz w:val="24"/>
          <w:szCs w:val="24"/>
        </w:rPr>
        <w:t>WILL NO LONGER BE CONSIDERED</w:t>
      </w:r>
      <w:r w:rsidR="00D33000" w:rsidRPr="00EA7B21">
        <w:rPr>
          <w:rFonts w:ascii="Fira Sans Light" w:hAnsi="Fira Sans Light" w:cs="Arial"/>
          <w:b/>
          <w:bCs/>
          <w:i/>
          <w:iCs/>
          <w:color w:val="004071" w:themeColor="accent5"/>
          <w:sz w:val="24"/>
          <w:szCs w:val="24"/>
        </w:rPr>
        <w:t xml:space="preserve"> </w:t>
      </w:r>
      <w:r w:rsidR="009D19D7" w:rsidRPr="00EA7B21">
        <w:rPr>
          <w:rFonts w:ascii="Fira Sans Light" w:hAnsi="Fira Sans Light" w:cs="Arial"/>
          <w:b/>
          <w:bCs/>
          <w:i/>
          <w:iCs/>
          <w:color w:val="004071" w:themeColor="accent5"/>
          <w:sz w:val="24"/>
          <w:szCs w:val="24"/>
        </w:rPr>
        <w:t xml:space="preserve">SINCE THEY ARE COVERED IN THE </w:t>
      </w:r>
      <w:r w:rsidRPr="00EA7B21">
        <w:rPr>
          <w:rFonts w:ascii="Fira Sans Light" w:hAnsi="Fira Sans Light" w:cs="Arial"/>
          <w:b/>
          <w:bCs/>
          <w:i/>
          <w:iCs/>
          <w:color w:val="004071" w:themeColor="accent5"/>
          <w:sz w:val="24"/>
          <w:szCs w:val="24"/>
        </w:rPr>
        <w:t>APPE.</w:t>
      </w:r>
    </w:p>
    <w:p w14:paraId="37EBF283" w14:textId="77777777" w:rsidR="00876ACE" w:rsidRPr="002B7F7E" w:rsidRDefault="00876ACE" w:rsidP="00876ACE">
      <w:pPr>
        <w:pStyle w:val="BodyText"/>
        <w:spacing w:before="91"/>
        <w:jc w:val="both"/>
        <w:rPr>
          <w:rFonts w:ascii="Fira Sans Light" w:hAnsi="Fira Sans Light" w:cs="Arial"/>
          <w:i/>
          <w:iCs/>
          <w:color w:val="666A6D" w:themeColor="accent6" w:themeShade="80"/>
          <w:sz w:val="18"/>
          <w:szCs w:val="18"/>
        </w:rPr>
      </w:pPr>
      <w:r w:rsidRPr="002B7F7E">
        <w:rPr>
          <w:rFonts w:ascii="Fira Sans Light" w:hAnsi="Fira Sans Light" w:cs="Arial"/>
          <w:i/>
          <w:iCs/>
          <w:color w:val="666A6D" w:themeColor="accent6" w:themeShade="80"/>
          <w:sz w:val="18"/>
          <w:szCs w:val="18"/>
        </w:rPr>
        <w:lastRenderedPageBreak/>
        <w:t xml:space="preserve">*Note: 2025 is the most recent year </w:t>
      </w:r>
      <w:proofErr w:type="gramStart"/>
      <w:r w:rsidRPr="002B7F7E">
        <w:rPr>
          <w:rFonts w:ascii="Fira Sans Light" w:hAnsi="Fira Sans Light" w:cs="Arial"/>
          <w:i/>
          <w:iCs/>
          <w:color w:val="666A6D" w:themeColor="accent6" w:themeShade="80"/>
          <w:sz w:val="18"/>
          <w:szCs w:val="18"/>
        </w:rPr>
        <w:t>for</w:t>
      </w:r>
      <w:proofErr w:type="gramEnd"/>
      <w:r w:rsidRPr="002B7F7E">
        <w:rPr>
          <w:rFonts w:ascii="Fira Sans Light" w:hAnsi="Fira Sans Light" w:cs="Arial"/>
          <w:i/>
          <w:iCs/>
          <w:color w:val="666A6D" w:themeColor="accent6" w:themeShade="80"/>
          <w:sz w:val="18"/>
          <w:szCs w:val="18"/>
        </w:rPr>
        <w:t xml:space="preserve"> which APPE calculations and figures are available. All expenditures made by LEA boards are included in the APPE calculation, </w:t>
      </w:r>
      <w:proofErr w:type="gramStart"/>
      <w:r w:rsidRPr="002B7F7E">
        <w:rPr>
          <w:rFonts w:ascii="Fira Sans Light" w:hAnsi="Fira Sans Light" w:cs="Arial"/>
          <w:i/>
          <w:iCs/>
          <w:color w:val="666A6D" w:themeColor="accent6" w:themeShade="80"/>
          <w:sz w:val="18"/>
          <w:szCs w:val="18"/>
        </w:rPr>
        <w:t>with the exception of</w:t>
      </w:r>
      <w:proofErr w:type="gramEnd"/>
      <w:r w:rsidRPr="002B7F7E">
        <w:rPr>
          <w:rFonts w:ascii="Fira Sans Light" w:hAnsi="Fira Sans Light" w:cs="Arial"/>
          <w:i/>
          <w:iCs/>
          <w:color w:val="666A6D" w:themeColor="accent6" w:themeShade="80"/>
          <w:sz w:val="18"/>
          <w:szCs w:val="18"/>
        </w:rPr>
        <w:t xml:space="preserve"> costs related to capital improvements, debt service, community services, adult education, transfers, and tuition.</w:t>
      </w:r>
    </w:p>
    <w:p w14:paraId="3130C69F" w14:textId="241C2314" w:rsidR="00932CD1" w:rsidRPr="00121EEF" w:rsidRDefault="004F7453" w:rsidP="006E1BC4">
      <w:pPr>
        <w:pStyle w:val="Heading1"/>
        <w:pBdr>
          <w:bottom w:val="single" w:sz="12" w:space="2" w:color="auto"/>
        </w:pBdr>
        <w:jc w:val="both"/>
        <w:rPr>
          <w:rFonts w:ascii="Fira Sans Light" w:hAnsi="Fira Sans Light"/>
          <w:b/>
          <w:bCs/>
          <w:sz w:val="32"/>
          <w:szCs w:val="32"/>
        </w:rPr>
      </w:pPr>
      <w:r w:rsidRPr="00121EEF">
        <w:rPr>
          <w:rFonts w:ascii="Fira Sans Light" w:hAnsi="Fira Sans Light"/>
          <w:b/>
          <w:bCs/>
          <w:sz w:val="32"/>
          <w:szCs w:val="32"/>
        </w:rPr>
        <w:t>Allowable and Non-Allowable Expenses</w:t>
      </w:r>
    </w:p>
    <w:p w14:paraId="27A16EC5" w14:textId="3D73C0F1" w:rsidR="006E1BC4" w:rsidRPr="006E1BC4" w:rsidRDefault="006E1BC4" w:rsidP="006E1BC4">
      <w:pPr>
        <w:pStyle w:val="BodyText"/>
        <w:spacing w:before="80"/>
        <w:jc w:val="both"/>
        <w:rPr>
          <w:rFonts w:ascii="Fira Sans Light" w:hAnsi="Fira Sans Light" w:cs="Arial"/>
          <w:bCs/>
          <w:sz w:val="24"/>
          <w:szCs w:val="24"/>
        </w:rPr>
      </w:pPr>
      <w:r w:rsidRPr="006E1BC4">
        <w:rPr>
          <w:rFonts w:ascii="Fira Sans Light" w:hAnsi="Fira Sans Light" w:cs="Arial"/>
          <w:bCs/>
          <w:sz w:val="24"/>
          <w:szCs w:val="24"/>
        </w:rPr>
        <w:t>Eligible expenses for high-cost student funding may include services that exceed the scope of standard special education provisions. These may encompass interpreters, translators, contracted professional services</w:t>
      </w:r>
      <w:r w:rsidR="00350A30">
        <w:rPr>
          <w:rFonts w:ascii="Fira Sans Light" w:hAnsi="Fira Sans Light" w:cs="Arial"/>
          <w:bCs/>
          <w:sz w:val="24"/>
          <w:szCs w:val="24"/>
        </w:rPr>
        <w:t xml:space="preserve"> and/or</w:t>
      </w:r>
      <w:r w:rsidRPr="006E1BC4">
        <w:rPr>
          <w:rFonts w:ascii="Fira Sans Light" w:hAnsi="Fira Sans Light" w:cs="Arial"/>
          <w:bCs/>
          <w:sz w:val="24"/>
          <w:szCs w:val="24"/>
        </w:rPr>
        <w:t xml:space="preserve"> other intensive and focused support services that are not </w:t>
      </w:r>
      <w:r w:rsidRPr="00C669B1">
        <w:rPr>
          <w:rFonts w:ascii="Fira Sans Light" w:hAnsi="Fira Sans Light" w:cs="Arial"/>
          <w:bCs/>
          <w:sz w:val="24"/>
          <w:szCs w:val="24"/>
        </w:rPr>
        <w:t>typically included in the </w:t>
      </w:r>
      <w:r w:rsidRPr="009D19D7">
        <w:rPr>
          <w:rFonts w:ascii="Fira Sans Light" w:hAnsi="Fira Sans Light" w:cs="Arial"/>
          <w:sz w:val="24"/>
          <w:szCs w:val="24"/>
        </w:rPr>
        <w:t>core delivery of special education.</w:t>
      </w:r>
    </w:p>
    <w:p w14:paraId="10B77EF9" w14:textId="77777777" w:rsidR="00A53F15" w:rsidRDefault="00A53F15" w:rsidP="00A53F15">
      <w:pPr>
        <w:pStyle w:val="BodyText"/>
        <w:spacing w:before="80"/>
        <w:jc w:val="both"/>
        <w:rPr>
          <w:rFonts w:ascii="Fira Sans Light" w:hAnsi="Fira Sans Light" w:cs="Arial"/>
          <w:bCs/>
          <w:sz w:val="24"/>
          <w:szCs w:val="24"/>
        </w:rPr>
      </w:pPr>
      <w:r w:rsidRPr="00A53F15">
        <w:rPr>
          <w:rFonts w:ascii="Fira Sans Light" w:hAnsi="Fira Sans Light" w:cs="Arial"/>
          <w:bCs/>
          <w:sz w:val="24"/>
          <w:szCs w:val="24"/>
        </w:rPr>
        <w:t xml:space="preserve">This includes </w:t>
      </w:r>
      <w:r w:rsidRPr="00A53F15">
        <w:rPr>
          <w:rFonts w:ascii="Fira Sans Light" w:hAnsi="Fira Sans Light" w:cs="Arial"/>
          <w:b/>
          <w:bCs/>
          <w:color w:val="A7253F" w:themeColor="accent4"/>
          <w:sz w:val="24"/>
          <w:szCs w:val="24"/>
        </w:rPr>
        <w:t>individualized adult support that represents at least 50% of a staff member's salary</w:t>
      </w:r>
      <w:r w:rsidRPr="00A53F15">
        <w:rPr>
          <w:rFonts w:ascii="Fira Sans Light" w:hAnsi="Fira Sans Light" w:cs="Arial"/>
          <w:bCs/>
          <w:color w:val="A7253F" w:themeColor="accent4"/>
          <w:sz w:val="24"/>
          <w:szCs w:val="24"/>
        </w:rPr>
        <w:t xml:space="preserve"> </w:t>
      </w:r>
      <w:r w:rsidRPr="00A53F15">
        <w:rPr>
          <w:rFonts w:ascii="Fira Sans Light" w:hAnsi="Fira Sans Light" w:cs="Arial"/>
          <w:bCs/>
          <w:sz w:val="24"/>
          <w:szCs w:val="24"/>
        </w:rPr>
        <w:t xml:space="preserve">when such support is necessary to ensure the student's access to instruction, safety, and engagement, as documented in the student's Individualized Education Program (IEP). </w:t>
      </w:r>
    </w:p>
    <w:p w14:paraId="4D8CB0D8" w14:textId="4D13EEA8" w:rsidR="00A53F15" w:rsidRPr="00A53F15" w:rsidRDefault="00A53F15" w:rsidP="00A53F15">
      <w:pPr>
        <w:pStyle w:val="BodyText"/>
        <w:spacing w:before="80"/>
        <w:jc w:val="both"/>
        <w:rPr>
          <w:rFonts w:ascii="Fira Sans Light" w:hAnsi="Fira Sans Light" w:cs="Arial"/>
          <w:bCs/>
          <w:sz w:val="24"/>
          <w:szCs w:val="24"/>
        </w:rPr>
      </w:pPr>
      <w:proofErr w:type="gramStart"/>
      <w:r w:rsidRPr="00A53F15">
        <w:rPr>
          <w:rFonts w:ascii="Fira Sans Light" w:hAnsi="Fira Sans Light" w:cs="Arial"/>
          <w:bCs/>
          <w:sz w:val="24"/>
          <w:szCs w:val="24"/>
        </w:rPr>
        <w:t>These supports are</w:t>
      </w:r>
      <w:proofErr w:type="gramEnd"/>
      <w:r w:rsidRPr="00A53F15">
        <w:rPr>
          <w:rFonts w:ascii="Fira Sans Light" w:hAnsi="Fira Sans Light" w:cs="Arial"/>
          <w:bCs/>
          <w:sz w:val="24"/>
          <w:szCs w:val="24"/>
        </w:rPr>
        <w:t xml:space="preserve"> required due to the </w:t>
      </w:r>
      <w:r w:rsidRPr="00A53F15">
        <w:rPr>
          <w:rFonts w:ascii="Fira Sans Light" w:hAnsi="Fira Sans Light" w:cs="Arial"/>
          <w:b/>
          <w:bCs/>
          <w:color w:val="A7253F" w:themeColor="accent4"/>
          <w:sz w:val="24"/>
          <w:szCs w:val="24"/>
        </w:rPr>
        <w:t>intensity, frequency, and/or specialized nature</w:t>
      </w:r>
      <w:r w:rsidRPr="00A53F15">
        <w:rPr>
          <w:rFonts w:ascii="Fira Sans Light" w:hAnsi="Fira Sans Light" w:cs="Arial"/>
          <w:bCs/>
          <w:color w:val="A7253F" w:themeColor="accent4"/>
          <w:sz w:val="24"/>
          <w:szCs w:val="24"/>
        </w:rPr>
        <w:t xml:space="preserve"> </w:t>
      </w:r>
      <w:r w:rsidRPr="00A53F15">
        <w:rPr>
          <w:rFonts w:ascii="Fira Sans Light" w:hAnsi="Fira Sans Light" w:cs="Arial"/>
          <w:bCs/>
          <w:sz w:val="24"/>
          <w:szCs w:val="24"/>
        </w:rPr>
        <w:t xml:space="preserve">of the services provided and are distinguishable from routine </w:t>
      </w:r>
      <w:proofErr w:type="gramStart"/>
      <w:r w:rsidRPr="00A53F15">
        <w:rPr>
          <w:rFonts w:ascii="Fira Sans Light" w:hAnsi="Fira Sans Light" w:cs="Arial"/>
          <w:bCs/>
          <w:sz w:val="24"/>
          <w:szCs w:val="24"/>
        </w:rPr>
        <w:t>accommodations</w:t>
      </w:r>
      <w:proofErr w:type="gramEnd"/>
      <w:r w:rsidRPr="00A53F15">
        <w:rPr>
          <w:rFonts w:ascii="Fira Sans Light" w:hAnsi="Fira Sans Light" w:cs="Arial"/>
          <w:bCs/>
          <w:sz w:val="24"/>
          <w:szCs w:val="24"/>
        </w:rPr>
        <w:t xml:space="preserve">, modifications, or </w:t>
      </w:r>
      <w:proofErr w:type="gramStart"/>
      <w:r w:rsidRPr="00A53F15">
        <w:rPr>
          <w:rFonts w:ascii="Fira Sans Light" w:hAnsi="Fira Sans Light" w:cs="Arial"/>
          <w:bCs/>
          <w:sz w:val="24"/>
          <w:szCs w:val="24"/>
        </w:rPr>
        <w:t>supports</w:t>
      </w:r>
      <w:proofErr w:type="gramEnd"/>
      <w:r w:rsidRPr="00A53F15">
        <w:rPr>
          <w:rFonts w:ascii="Fira Sans Light" w:hAnsi="Fira Sans Light" w:cs="Arial"/>
          <w:bCs/>
          <w:sz w:val="24"/>
          <w:szCs w:val="24"/>
        </w:rPr>
        <w:t xml:space="preserve"> that require only a small portion of a staff member's time.</w:t>
      </w:r>
    </w:p>
    <w:p w14:paraId="21F05174" w14:textId="77777777" w:rsidR="00710E52" w:rsidRDefault="00710E52" w:rsidP="00581785">
      <w:pPr>
        <w:pStyle w:val="BodyText"/>
        <w:spacing w:before="80"/>
        <w:jc w:val="both"/>
        <w:rPr>
          <w:rFonts w:ascii="Fira Sans Light" w:hAnsi="Fira Sans Light" w:cs="Arial"/>
          <w:bCs/>
          <w:sz w:val="24"/>
          <w:szCs w:val="24"/>
        </w:rPr>
      </w:pPr>
    </w:p>
    <w:p w14:paraId="50790502" w14:textId="0D94D65C" w:rsidR="00AD1B67" w:rsidRPr="00581785" w:rsidRDefault="00AD1B67" w:rsidP="00581785">
      <w:pPr>
        <w:pStyle w:val="BodyText"/>
        <w:spacing w:before="80"/>
        <w:jc w:val="both"/>
        <w:rPr>
          <w:rFonts w:ascii="Fira Sans Light" w:hAnsi="Fira Sans Light" w:cs="Arial"/>
          <w:sz w:val="24"/>
          <w:szCs w:val="24"/>
        </w:rPr>
      </w:pPr>
      <w:r w:rsidRPr="00581785">
        <w:rPr>
          <w:rFonts w:ascii="Fira Sans Light" w:hAnsi="Fira Sans Light" w:cs="Arial"/>
          <w:bCs/>
          <w:sz w:val="24"/>
          <w:szCs w:val="24"/>
        </w:rPr>
        <w:t>LEAs</w:t>
      </w:r>
      <w:r w:rsidRPr="00581785">
        <w:rPr>
          <w:rFonts w:ascii="Fira Sans Light" w:hAnsi="Fira Sans Light" w:cs="Arial"/>
          <w:bCs/>
          <w:spacing w:val="-7"/>
          <w:sz w:val="24"/>
          <w:szCs w:val="24"/>
        </w:rPr>
        <w:t xml:space="preserve"> </w:t>
      </w:r>
      <w:r w:rsidRPr="00581785">
        <w:rPr>
          <w:rFonts w:ascii="Fira Sans Light" w:hAnsi="Fira Sans Light" w:cs="Arial"/>
          <w:bCs/>
          <w:sz w:val="24"/>
          <w:szCs w:val="24"/>
        </w:rPr>
        <w:t>must</w:t>
      </w:r>
      <w:r w:rsidRPr="00581785">
        <w:rPr>
          <w:rFonts w:ascii="Fira Sans Light" w:hAnsi="Fira Sans Light" w:cs="Arial"/>
          <w:spacing w:val="-6"/>
          <w:sz w:val="24"/>
          <w:szCs w:val="24"/>
        </w:rPr>
        <w:t xml:space="preserve"> </w:t>
      </w:r>
      <w:r w:rsidRPr="00581785">
        <w:rPr>
          <w:rFonts w:ascii="Fira Sans Light" w:hAnsi="Fira Sans Light" w:cs="Arial"/>
          <w:sz w:val="24"/>
          <w:szCs w:val="24"/>
        </w:rPr>
        <w:t>consider</w:t>
      </w:r>
      <w:r w:rsidRPr="00581785">
        <w:rPr>
          <w:rFonts w:ascii="Fira Sans Light" w:hAnsi="Fira Sans Light" w:cs="Arial"/>
          <w:spacing w:val="-7"/>
          <w:sz w:val="24"/>
          <w:szCs w:val="24"/>
        </w:rPr>
        <w:t xml:space="preserve"> </w:t>
      </w:r>
      <w:r w:rsidRPr="00581785">
        <w:rPr>
          <w:rFonts w:ascii="Fira Sans Light" w:hAnsi="Fira Sans Light" w:cs="Arial"/>
          <w:sz w:val="24"/>
          <w:szCs w:val="24"/>
        </w:rPr>
        <w:t>the</w:t>
      </w:r>
      <w:r w:rsidRPr="00581785">
        <w:rPr>
          <w:rFonts w:ascii="Fira Sans Light" w:hAnsi="Fira Sans Light" w:cs="Arial"/>
          <w:spacing w:val="-6"/>
          <w:sz w:val="24"/>
          <w:szCs w:val="24"/>
        </w:rPr>
        <w:t xml:space="preserve"> </w:t>
      </w:r>
      <w:r w:rsidRPr="00581785">
        <w:rPr>
          <w:rFonts w:ascii="Fira Sans Light" w:hAnsi="Fira Sans Light" w:cs="Arial"/>
          <w:sz w:val="24"/>
          <w:szCs w:val="24"/>
        </w:rPr>
        <w:t>following</w:t>
      </w:r>
      <w:r w:rsidRPr="00581785">
        <w:rPr>
          <w:rFonts w:ascii="Fira Sans Light" w:hAnsi="Fira Sans Light" w:cs="Arial"/>
          <w:spacing w:val="-6"/>
          <w:sz w:val="24"/>
          <w:szCs w:val="24"/>
        </w:rPr>
        <w:t xml:space="preserve"> </w:t>
      </w:r>
      <w:r w:rsidRPr="00581785">
        <w:rPr>
          <w:rFonts w:ascii="Fira Sans Light" w:hAnsi="Fira Sans Light" w:cs="Arial"/>
          <w:sz w:val="24"/>
          <w:szCs w:val="24"/>
        </w:rPr>
        <w:t>when</w:t>
      </w:r>
      <w:r w:rsidRPr="00581785">
        <w:rPr>
          <w:rFonts w:ascii="Fira Sans Light" w:hAnsi="Fira Sans Light" w:cs="Arial"/>
          <w:spacing w:val="-7"/>
          <w:sz w:val="24"/>
          <w:szCs w:val="24"/>
        </w:rPr>
        <w:t xml:space="preserve"> </w:t>
      </w:r>
      <w:r w:rsidRPr="00581785">
        <w:rPr>
          <w:rFonts w:ascii="Fira Sans Light" w:hAnsi="Fira Sans Light" w:cs="Arial"/>
          <w:sz w:val="24"/>
          <w:szCs w:val="24"/>
        </w:rPr>
        <w:t>applying</w:t>
      </w:r>
      <w:r w:rsidRPr="00581785">
        <w:rPr>
          <w:rFonts w:ascii="Fira Sans Light" w:hAnsi="Fira Sans Light" w:cs="Arial"/>
          <w:spacing w:val="-7"/>
          <w:sz w:val="24"/>
          <w:szCs w:val="24"/>
        </w:rPr>
        <w:t xml:space="preserve"> </w:t>
      </w:r>
      <w:r w:rsidRPr="00581785">
        <w:rPr>
          <w:rFonts w:ascii="Fira Sans Light" w:hAnsi="Fira Sans Light" w:cs="Arial"/>
          <w:sz w:val="24"/>
          <w:szCs w:val="24"/>
        </w:rPr>
        <w:t>for</w:t>
      </w:r>
      <w:r w:rsidRPr="00581785">
        <w:rPr>
          <w:rFonts w:ascii="Fira Sans Light" w:hAnsi="Fira Sans Light" w:cs="Arial"/>
          <w:spacing w:val="-6"/>
          <w:sz w:val="24"/>
          <w:szCs w:val="24"/>
        </w:rPr>
        <w:t xml:space="preserve"> </w:t>
      </w:r>
      <w:r w:rsidRPr="00581785">
        <w:rPr>
          <w:rFonts w:ascii="Fira Sans Light" w:hAnsi="Fira Sans Light" w:cs="Arial"/>
          <w:spacing w:val="-2"/>
          <w:sz w:val="24"/>
          <w:szCs w:val="24"/>
        </w:rPr>
        <w:t>reimbursement:</w:t>
      </w:r>
    </w:p>
    <w:p w14:paraId="4DC1FAF0" w14:textId="61CA9C1F" w:rsidR="00AD1B67" w:rsidRPr="00831FC8" w:rsidRDefault="00A8101E" w:rsidP="00581785">
      <w:pPr>
        <w:pStyle w:val="ListParagraph"/>
        <w:numPr>
          <w:ilvl w:val="0"/>
          <w:numId w:val="10"/>
        </w:numPr>
        <w:tabs>
          <w:tab w:val="left" w:pos="841"/>
        </w:tabs>
        <w:ind w:left="840" w:right="719"/>
        <w:jc w:val="both"/>
        <w:rPr>
          <w:rFonts w:ascii="Fira Sans Light" w:hAnsi="Fira Sans Light" w:cs="Arial"/>
          <w:sz w:val="24"/>
          <w:szCs w:val="24"/>
        </w:rPr>
      </w:pPr>
      <w:r w:rsidRPr="00A8101E">
        <w:rPr>
          <w:rFonts w:ascii="Fira Sans Light" w:hAnsi="Fira Sans Light" w:cs="Arial"/>
          <w:color w:val="000000"/>
          <w:sz w:val="24"/>
          <w:szCs w:val="24"/>
        </w:rPr>
        <w:t>Costs associated with students with disabilities who are placed in out-of-state facili</w:t>
      </w:r>
      <w:r w:rsidR="00A31C6A">
        <w:rPr>
          <w:rFonts w:ascii="Fira Sans Light" w:hAnsi="Fira Sans Light" w:cs="Arial"/>
          <w:color w:val="000000"/>
          <w:sz w:val="24"/>
          <w:szCs w:val="24"/>
        </w:rPr>
        <w:t>ties</w:t>
      </w:r>
      <w:r w:rsidRPr="00A8101E">
        <w:rPr>
          <w:rFonts w:ascii="Fira Sans Light" w:hAnsi="Fira Sans Light" w:cs="Arial"/>
          <w:color w:val="000000"/>
          <w:sz w:val="24"/>
          <w:szCs w:val="24"/>
        </w:rPr>
        <w:t xml:space="preserve"> through court orders may be eligible for reimbursement through the High-Cost Expenditure/High-Acuity Fund. LEAs may seek reimbursement for the portion of costs allocated to them.</w:t>
      </w:r>
    </w:p>
    <w:p w14:paraId="61A828FA" w14:textId="77777777" w:rsidR="00831FC8" w:rsidRPr="00A8101E" w:rsidRDefault="00831FC8" w:rsidP="00831FC8">
      <w:pPr>
        <w:pStyle w:val="ListParagraph"/>
        <w:tabs>
          <w:tab w:val="left" w:pos="841"/>
        </w:tabs>
        <w:ind w:left="840" w:right="719"/>
        <w:jc w:val="both"/>
        <w:rPr>
          <w:rFonts w:ascii="Fira Sans Light" w:hAnsi="Fira Sans Light" w:cs="Arial"/>
          <w:sz w:val="24"/>
          <w:szCs w:val="24"/>
        </w:rPr>
      </w:pPr>
    </w:p>
    <w:p w14:paraId="25C4A188" w14:textId="0BBBB0A4" w:rsidR="00AD1B67" w:rsidRPr="00831FC8" w:rsidRDefault="00AD1B67" w:rsidP="00581785">
      <w:pPr>
        <w:pStyle w:val="ListParagraph"/>
        <w:numPr>
          <w:ilvl w:val="0"/>
          <w:numId w:val="10"/>
        </w:numPr>
        <w:tabs>
          <w:tab w:val="left" w:pos="840"/>
        </w:tabs>
        <w:ind w:left="840" w:right="717"/>
        <w:jc w:val="both"/>
        <w:rPr>
          <w:rFonts w:ascii="Fira Sans Light" w:hAnsi="Fira Sans Light" w:cs="Arial"/>
          <w:sz w:val="24"/>
          <w:szCs w:val="24"/>
        </w:rPr>
      </w:pPr>
      <w:r w:rsidRPr="00581785">
        <w:rPr>
          <w:rFonts w:ascii="Fira Sans Light" w:hAnsi="Fira Sans Light" w:cs="Arial"/>
          <w:color w:val="000000"/>
          <w:sz w:val="24"/>
          <w:szCs w:val="24"/>
        </w:rPr>
        <w:t>Costs</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for</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students</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with</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disabilities</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who</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are</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placed</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out-of-state</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by</w:t>
      </w:r>
      <w:r w:rsidRPr="00581785">
        <w:rPr>
          <w:rFonts w:ascii="Fira Sans Light" w:hAnsi="Fira Sans Light" w:cs="Arial"/>
          <w:color w:val="000000"/>
          <w:spacing w:val="-8"/>
          <w:sz w:val="24"/>
          <w:szCs w:val="24"/>
        </w:rPr>
        <w:t xml:space="preserve"> </w:t>
      </w:r>
      <w:proofErr w:type="gramStart"/>
      <w:r w:rsidRPr="00581785">
        <w:rPr>
          <w:rFonts w:ascii="Fira Sans Light" w:hAnsi="Fira Sans Light" w:cs="Arial"/>
          <w:color w:val="000000"/>
          <w:sz w:val="24"/>
          <w:szCs w:val="24"/>
        </w:rPr>
        <w:t>a</w:t>
      </w:r>
      <w:r w:rsidR="00491888">
        <w:rPr>
          <w:rFonts w:ascii="Fira Sans Light" w:hAnsi="Fira Sans Light" w:cs="Arial"/>
          <w:color w:val="000000"/>
          <w:sz w:val="24"/>
          <w:szCs w:val="24"/>
        </w:rPr>
        <w:t>n</w:t>
      </w:r>
      <w:proofErr w:type="gramEnd"/>
      <w:r w:rsidRPr="00581785">
        <w:rPr>
          <w:rFonts w:ascii="Fira Sans Light" w:hAnsi="Fira Sans Light" w:cs="Arial"/>
          <w:color w:val="000000"/>
          <w:spacing w:val="-9"/>
          <w:sz w:val="24"/>
          <w:szCs w:val="24"/>
        </w:rPr>
        <w:t xml:space="preserve"> </w:t>
      </w:r>
      <w:r w:rsidR="007919D5">
        <w:rPr>
          <w:rFonts w:ascii="Fira Sans Light" w:hAnsi="Fira Sans Light" w:cs="Arial"/>
          <w:color w:val="000000"/>
          <w:sz w:val="24"/>
          <w:szCs w:val="24"/>
        </w:rPr>
        <w:t xml:space="preserve">LEA </w:t>
      </w:r>
      <w:r w:rsidRPr="00581785">
        <w:rPr>
          <w:rFonts w:ascii="Fira Sans Light" w:hAnsi="Fira Sans Light" w:cs="Arial"/>
          <w:color w:val="000000"/>
          <w:sz w:val="24"/>
          <w:szCs w:val="24"/>
        </w:rPr>
        <w:t>IEP</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Team,</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due</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 xml:space="preserve">to the inability of the district to provide free </w:t>
      </w:r>
      <w:bookmarkStart w:id="0" w:name="_Int_4VMUAnsu"/>
      <w:r w:rsidRPr="00581785">
        <w:rPr>
          <w:rFonts w:ascii="Fira Sans Light" w:hAnsi="Fira Sans Light" w:cs="Arial"/>
          <w:color w:val="000000"/>
          <w:sz w:val="24"/>
          <w:szCs w:val="24"/>
        </w:rPr>
        <w:t>appropriate public</w:t>
      </w:r>
      <w:bookmarkEnd w:id="0"/>
      <w:r w:rsidRPr="00581785">
        <w:rPr>
          <w:rFonts w:ascii="Fira Sans Light" w:hAnsi="Fira Sans Light" w:cs="Arial"/>
          <w:color w:val="000000"/>
          <w:sz w:val="24"/>
          <w:szCs w:val="24"/>
        </w:rPr>
        <w:t xml:space="preserve"> education (FAPE) </w:t>
      </w:r>
      <w:r w:rsidRPr="00A53F15">
        <w:rPr>
          <w:rFonts w:ascii="Fira Sans Light" w:hAnsi="Fira Sans Light" w:cs="Arial"/>
          <w:b/>
          <w:bCs/>
          <w:color w:val="A7253F" w:themeColor="accent4"/>
          <w:sz w:val="24"/>
          <w:szCs w:val="24"/>
        </w:rPr>
        <w:t>may not be reimbursed</w:t>
      </w:r>
      <w:r w:rsidRPr="00581785">
        <w:rPr>
          <w:rFonts w:ascii="Fira Sans Light" w:hAnsi="Fira Sans Light" w:cs="Arial"/>
          <w:color w:val="A7253F" w:themeColor="accent4"/>
          <w:sz w:val="24"/>
          <w:szCs w:val="24"/>
        </w:rPr>
        <w:t xml:space="preserve"> </w:t>
      </w:r>
      <w:r w:rsidRPr="00581785">
        <w:rPr>
          <w:rFonts w:ascii="Fira Sans Light" w:hAnsi="Fira Sans Light" w:cs="Arial"/>
          <w:color w:val="000000"/>
          <w:sz w:val="24"/>
          <w:szCs w:val="24"/>
        </w:rPr>
        <w:t>through the High-Cost Expenditure Fund or the state appropriation for high-cost/high-acuity students. Out-of-state funding procedures and reimbursements</w:t>
      </w:r>
      <w:r w:rsidR="00C07446">
        <w:rPr>
          <w:rFonts w:ascii="Fira Sans Light" w:hAnsi="Fira Sans Light" w:cs="Arial"/>
          <w:color w:val="000000"/>
          <w:sz w:val="24"/>
          <w:szCs w:val="24"/>
        </w:rPr>
        <w:t xml:space="preserve"> through another funding source for IEP placements</w:t>
      </w:r>
      <w:r w:rsidRPr="00581785">
        <w:rPr>
          <w:rFonts w:ascii="Fira Sans Light" w:hAnsi="Fira Sans Light" w:cs="Arial"/>
          <w:color w:val="000000"/>
          <w:sz w:val="24"/>
          <w:szCs w:val="24"/>
        </w:rPr>
        <w:t xml:space="preserve"> </w:t>
      </w:r>
      <w:bookmarkStart w:id="1" w:name="_Int_eCZigdSE"/>
      <w:r w:rsidRPr="00581785">
        <w:rPr>
          <w:rFonts w:ascii="Fira Sans Light" w:hAnsi="Fira Sans Light" w:cs="Arial"/>
          <w:color w:val="000000"/>
          <w:sz w:val="24"/>
          <w:szCs w:val="24"/>
        </w:rPr>
        <w:t>remain</w:t>
      </w:r>
      <w:bookmarkEnd w:id="1"/>
      <w:r w:rsidRPr="00581785">
        <w:rPr>
          <w:rFonts w:ascii="Fira Sans Light" w:hAnsi="Fira Sans Light" w:cs="Arial"/>
          <w:color w:val="000000"/>
          <w:sz w:val="24"/>
          <w:szCs w:val="24"/>
        </w:rPr>
        <w:t xml:space="preserve"> separate as </w:t>
      </w:r>
      <w:bookmarkStart w:id="2" w:name="_Int_H3Loy8TS"/>
      <w:r w:rsidRPr="00581785">
        <w:rPr>
          <w:rFonts w:ascii="Fira Sans Light" w:hAnsi="Fira Sans Light" w:cs="Arial"/>
          <w:color w:val="000000"/>
          <w:sz w:val="24"/>
          <w:szCs w:val="24"/>
        </w:rPr>
        <w:t>established</w:t>
      </w:r>
      <w:bookmarkEnd w:id="2"/>
      <w:r w:rsidR="00831FC8">
        <w:rPr>
          <w:rFonts w:ascii="Fira Sans Light" w:hAnsi="Fira Sans Light" w:cs="Arial"/>
          <w:color w:val="000000"/>
          <w:sz w:val="24"/>
          <w:szCs w:val="24"/>
        </w:rPr>
        <w:t>.</w:t>
      </w:r>
    </w:p>
    <w:p w14:paraId="41A4D5E2" w14:textId="77777777" w:rsidR="00831FC8" w:rsidRPr="00831FC8" w:rsidRDefault="00831FC8" w:rsidP="00831FC8">
      <w:pPr>
        <w:pStyle w:val="ListParagraph"/>
        <w:rPr>
          <w:rFonts w:ascii="Fira Sans Light" w:hAnsi="Fira Sans Light" w:cs="Arial"/>
          <w:sz w:val="24"/>
          <w:szCs w:val="24"/>
        </w:rPr>
      </w:pPr>
    </w:p>
    <w:p w14:paraId="037597CE" w14:textId="2664B426" w:rsidR="00AD1B67" w:rsidRPr="00831FC8" w:rsidRDefault="00AD1B67" w:rsidP="00831FC8">
      <w:pPr>
        <w:pStyle w:val="ListParagraph"/>
        <w:numPr>
          <w:ilvl w:val="0"/>
          <w:numId w:val="10"/>
        </w:numPr>
        <w:tabs>
          <w:tab w:val="left" w:pos="840"/>
        </w:tabs>
        <w:ind w:left="840" w:right="717"/>
        <w:jc w:val="both"/>
        <w:rPr>
          <w:rFonts w:ascii="Fira Sans Light" w:hAnsi="Fira Sans Light" w:cs="Arial"/>
          <w:sz w:val="24"/>
          <w:szCs w:val="24"/>
        </w:rPr>
      </w:pPr>
      <w:r w:rsidRPr="00831FC8">
        <w:rPr>
          <w:rFonts w:ascii="Fira Sans Light" w:hAnsi="Fira Sans Light" w:cs="Arial"/>
          <w:sz w:val="24"/>
          <w:szCs w:val="24"/>
        </w:rPr>
        <w:t>Expenditures for out-of-LEA students are reimbursable when all criteria are met.</w:t>
      </w:r>
      <w:r w:rsidRPr="00831FC8">
        <w:rPr>
          <w:rFonts w:ascii="Fira Sans Light" w:hAnsi="Fira Sans Light" w:cs="Arial"/>
          <w:spacing w:val="40"/>
          <w:sz w:val="24"/>
          <w:szCs w:val="24"/>
        </w:rPr>
        <w:t xml:space="preserve"> </w:t>
      </w:r>
      <w:r w:rsidRPr="00831FC8">
        <w:rPr>
          <w:rFonts w:ascii="Fira Sans Light" w:hAnsi="Fira Sans Light" w:cs="Arial"/>
          <w:sz w:val="24"/>
          <w:szCs w:val="24"/>
        </w:rPr>
        <w:t xml:space="preserve">These are students who have been placed into foster care or an emergency shelter in a district that is not their home LEA and would otherwise be </w:t>
      </w:r>
      <w:r w:rsidRPr="00831FC8">
        <w:rPr>
          <w:rFonts w:ascii="Fira Sans Light" w:hAnsi="Fira Sans Light" w:cs="Arial"/>
          <w:color w:val="000000"/>
          <w:sz w:val="24"/>
          <w:szCs w:val="24"/>
        </w:rPr>
        <w:t>reimbursable under the Application for Reimbursement for the Education of Students with Exceptionalities Placed in LEA by Other State Agencies (Out-of-LEA Reimbursement).</w:t>
      </w:r>
      <w:r w:rsidRPr="00831FC8">
        <w:rPr>
          <w:rFonts w:ascii="Fira Sans Light" w:hAnsi="Fira Sans Light" w:cs="Arial"/>
          <w:color w:val="000000"/>
          <w:spacing w:val="40"/>
          <w:sz w:val="24"/>
          <w:szCs w:val="24"/>
        </w:rPr>
        <w:t xml:space="preserve"> </w:t>
      </w:r>
      <w:r w:rsidRPr="00831FC8">
        <w:rPr>
          <w:rFonts w:ascii="Fira Sans Light" w:hAnsi="Fira Sans Light" w:cs="Arial"/>
          <w:b/>
          <w:bCs/>
          <w:color w:val="A7253F" w:themeColor="accent4"/>
          <w:sz w:val="24"/>
          <w:szCs w:val="24"/>
        </w:rPr>
        <w:t>However, reimbursement</w:t>
      </w:r>
      <w:r w:rsidRPr="00831FC8">
        <w:rPr>
          <w:rFonts w:ascii="Fira Sans Light" w:hAnsi="Fira Sans Light" w:cs="Arial"/>
          <w:b/>
          <w:bCs/>
          <w:color w:val="A7253F" w:themeColor="accent4"/>
          <w:spacing w:val="-14"/>
          <w:sz w:val="24"/>
          <w:szCs w:val="24"/>
        </w:rPr>
        <w:t xml:space="preserve"> </w:t>
      </w:r>
      <w:r w:rsidRPr="00831FC8">
        <w:rPr>
          <w:rFonts w:ascii="Fira Sans Light" w:hAnsi="Fira Sans Light" w:cs="Arial"/>
          <w:b/>
          <w:bCs/>
          <w:color w:val="A7253F" w:themeColor="accent4"/>
          <w:sz w:val="24"/>
          <w:szCs w:val="24"/>
        </w:rPr>
        <w:t>will</w:t>
      </w:r>
      <w:r w:rsidRPr="00831FC8">
        <w:rPr>
          <w:rFonts w:ascii="Fira Sans Light" w:hAnsi="Fira Sans Light" w:cs="Arial"/>
          <w:b/>
          <w:bCs/>
          <w:color w:val="A7253F" w:themeColor="accent4"/>
          <w:spacing w:val="-14"/>
          <w:sz w:val="24"/>
          <w:szCs w:val="24"/>
        </w:rPr>
        <w:t xml:space="preserve"> </w:t>
      </w:r>
      <w:r w:rsidRPr="00831FC8">
        <w:rPr>
          <w:rFonts w:ascii="Fira Sans Light" w:hAnsi="Fira Sans Light" w:cs="Arial"/>
          <w:b/>
          <w:bCs/>
          <w:color w:val="A7253F" w:themeColor="accent4"/>
          <w:sz w:val="24"/>
          <w:szCs w:val="24"/>
        </w:rPr>
        <w:t>not</w:t>
      </w:r>
      <w:r w:rsidRPr="00831FC8">
        <w:rPr>
          <w:rFonts w:ascii="Fira Sans Light" w:hAnsi="Fira Sans Light" w:cs="Arial"/>
          <w:b/>
          <w:bCs/>
          <w:color w:val="A7253F" w:themeColor="accent4"/>
          <w:spacing w:val="-14"/>
          <w:sz w:val="24"/>
          <w:szCs w:val="24"/>
        </w:rPr>
        <w:t xml:space="preserve"> </w:t>
      </w:r>
      <w:r w:rsidRPr="00831FC8">
        <w:rPr>
          <w:rFonts w:ascii="Fira Sans Light" w:hAnsi="Fira Sans Light" w:cs="Arial"/>
          <w:b/>
          <w:bCs/>
          <w:color w:val="A7253F" w:themeColor="accent4"/>
          <w:sz w:val="24"/>
          <w:szCs w:val="24"/>
        </w:rPr>
        <w:t>be</w:t>
      </w:r>
      <w:r w:rsidRPr="00831FC8">
        <w:rPr>
          <w:rFonts w:ascii="Fira Sans Light" w:hAnsi="Fira Sans Light" w:cs="Arial"/>
          <w:b/>
          <w:bCs/>
          <w:color w:val="A7253F" w:themeColor="accent4"/>
          <w:spacing w:val="-13"/>
          <w:sz w:val="24"/>
          <w:szCs w:val="24"/>
        </w:rPr>
        <w:t xml:space="preserve"> </w:t>
      </w:r>
      <w:r w:rsidRPr="00831FC8">
        <w:rPr>
          <w:rFonts w:ascii="Fira Sans Light" w:hAnsi="Fira Sans Light" w:cs="Arial"/>
          <w:b/>
          <w:bCs/>
          <w:color w:val="A7253F" w:themeColor="accent4"/>
          <w:sz w:val="24"/>
          <w:szCs w:val="24"/>
        </w:rPr>
        <w:t>provided</w:t>
      </w:r>
      <w:r w:rsidRPr="00831FC8">
        <w:rPr>
          <w:rFonts w:ascii="Fira Sans Light" w:hAnsi="Fira Sans Light" w:cs="Arial"/>
          <w:b/>
          <w:bCs/>
          <w:color w:val="A7253F" w:themeColor="accent4"/>
          <w:spacing w:val="-14"/>
          <w:sz w:val="24"/>
          <w:szCs w:val="24"/>
        </w:rPr>
        <w:t xml:space="preserve"> </w:t>
      </w:r>
      <w:r w:rsidRPr="00831FC8">
        <w:rPr>
          <w:rFonts w:ascii="Fira Sans Light" w:hAnsi="Fira Sans Light" w:cs="Arial"/>
          <w:b/>
          <w:bCs/>
          <w:color w:val="A7253F" w:themeColor="accent4"/>
          <w:sz w:val="24"/>
          <w:szCs w:val="24"/>
        </w:rPr>
        <w:t>from</w:t>
      </w:r>
      <w:r w:rsidRPr="00831FC8">
        <w:rPr>
          <w:rFonts w:ascii="Fira Sans Light" w:hAnsi="Fira Sans Light" w:cs="Arial"/>
          <w:b/>
          <w:bCs/>
          <w:color w:val="A7253F" w:themeColor="accent4"/>
          <w:spacing w:val="-14"/>
          <w:sz w:val="24"/>
          <w:szCs w:val="24"/>
        </w:rPr>
        <w:t xml:space="preserve"> </w:t>
      </w:r>
      <w:r w:rsidRPr="00831FC8">
        <w:rPr>
          <w:rFonts w:ascii="Fira Sans Light" w:hAnsi="Fira Sans Light" w:cs="Arial"/>
          <w:b/>
          <w:bCs/>
          <w:color w:val="A7253F" w:themeColor="accent4"/>
          <w:sz w:val="24"/>
          <w:szCs w:val="24"/>
        </w:rPr>
        <w:t>both</w:t>
      </w:r>
      <w:r w:rsidRPr="00831FC8">
        <w:rPr>
          <w:rFonts w:ascii="Fira Sans Light" w:hAnsi="Fira Sans Light" w:cs="Arial"/>
          <w:b/>
          <w:bCs/>
          <w:color w:val="A7253F" w:themeColor="accent4"/>
          <w:spacing w:val="-14"/>
          <w:sz w:val="24"/>
          <w:szCs w:val="24"/>
        </w:rPr>
        <w:t xml:space="preserve"> </w:t>
      </w:r>
      <w:r w:rsidRPr="00831FC8">
        <w:rPr>
          <w:rFonts w:ascii="Fira Sans Light" w:hAnsi="Fira Sans Light" w:cs="Arial"/>
          <w:b/>
          <w:bCs/>
          <w:color w:val="A7253F" w:themeColor="accent4"/>
          <w:sz w:val="24"/>
          <w:szCs w:val="24"/>
        </w:rPr>
        <w:t>the</w:t>
      </w:r>
      <w:r w:rsidRPr="00831FC8">
        <w:rPr>
          <w:rFonts w:ascii="Fira Sans Light" w:hAnsi="Fira Sans Light" w:cs="Arial"/>
          <w:b/>
          <w:bCs/>
          <w:color w:val="A7253F" w:themeColor="accent4"/>
          <w:spacing w:val="-13"/>
          <w:sz w:val="24"/>
          <w:szCs w:val="24"/>
        </w:rPr>
        <w:t xml:space="preserve"> </w:t>
      </w:r>
      <w:r w:rsidRPr="00831FC8">
        <w:rPr>
          <w:rFonts w:ascii="Fira Sans Light" w:hAnsi="Fira Sans Light" w:cs="Arial"/>
          <w:b/>
          <w:bCs/>
          <w:color w:val="A7253F" w:themeColor="accent4"/>
          <w:sz w:val="24"/>
          <w:szCs w:val="24"/>
        </w:rPr>
        <w:t>high</w:t>
      </w:r>
      <w:r w:rsidRPr="00831FC8">
        <w:rPr>
          <w:rFonts w:ascii="Fira Sans Light" w:hAnsi="Fira Sans Light" w:cs="Arial"/>
          <w:b/>
          <w:bCs/>
          <w:color w:val="A7253F" w:themeColor="accent4"/>
          <w:spacing w:val="-14"/>
          <w:sz w:val="24"/>
          <w:szCs w:val="24"/>
        </w:rPr>
        <w:t>-</w:t>
      </w:r>
      <w:r w:rsidRPr="00831FC8">
        <w:rPr>
          <w:rFonts w:ascii="Fira Sans Light" w:hAnsi="Fira Sans Light" w:cs="Arial"/>
          <w:b/>
          <w:bCs/>
          <w:color w:val="A7253F" w:themeColor="accent4"/>
          <w:sz w:val="24"/>
          <w:szCs w:val="24"/>
        </w:rPr>
        <w:t>cost/high</w:t>
      </w:r>
      <w:r w:rsidRPr="00831FC8">
        <w:rPr>
          <w:rFonts w:ascii="Fira Sans Light" w:hAnsi="Fira Sans Light" w:cs="Arial"/>
          <w:b/>
          <w:bCs/>
          <w:color w:val="A7253F" w:themeColor="accent4"/>
          <w:spacing w:val="-14"/>
          <w:sz w:val="24"/>
          <w:szCs w:val="24"/>
        </w:rPr>
        <w:t>-</w:t>
      </w:r>
      <w:r w:rsidRPr="00831FC8">
        <w:rPr>
          <w:rFonts w:ascii="Fira Sans Light" w:hAnsi="Fira Sans Light" w:cs="Arial"/>
          <w:b/>
          <w:bCs/>
          <w:color w:val="A7253F" w:themeColor="accent4"/>
          <w:sz w:val="24"/>
          <w:szCs w:val="24"/>
        </w:rPr>
        <w:t>acuity</w:t>
      </w:r>
      <w:r w:rsidRPr="00831FC8">
        <w:rPr>
          <w:rFonts w:ascii="Fira Sans Light" w:hAnsi="Fira Sans Light" w:cs="Arial"/>
          <w:b/>
          <w:bCs/>
          <w:color w:val="A7253F" w:themeColor="accent4"/>
          <w:spacing w:val="-14"/>
          <w:sz w:val="24"/>
          <w:szCs w:val="24"/>
        </w:rPr>
        <w:t xml:space="preserve"> </w:t>
      </w:r>
      <w:r w:rsidRPr="00831FC8">
        <w:rPr>
          <w:rFonts w:ascii="Fira Sans Light" w:hAnsi="Fira Sans Light" w:cs="Arial"/>
          <w:b/>
          <w:bCs/>
          <w:color w:val="A7253F" w:themeColor="accent4"/>
          <w:sz w:val="24"/>
          <w:szCs w:val="24"/>
        </w:rPr>
        <w:t>and</w:t>
      </w:r>
      <w:r w:rsidRPr="00831FC8">
        <w:rPr>
          <w:rFonts w:ascii="Fira Sans Light" w:hAnsi="Fira Sans Light" w:cs="Arial"/>
          <w:b/>
          <w:bCs/>
          <w:color w:val="A7253F" w:themeColor="accent4"/>
          <w:spacing w:val="-13"/>
          <w:sz w:val="24"/>
          <w:szCs w:val="24"/>
        </w:rPr>
        <w:t xml:space="preserve"> </w:t>
      </w:r>
      <w:r w:rsidRPr="00831FC8">
        <w:rPr>
          <w:rFonts w:ascii="Fira Sans Light" w:hAnsi="Fira Sans Light" w:cs="Arial"/>
          <w:b/>
          <w:bCs/>
          <w:color w:val="A7253F" w:themeColor="accent4"/>
          <w:sz w:val="24"/>
          <w:szCs w:val="24"/>
        </w:rPr>
        <w:t>the</w:t>
      </w:r>
      <w:r w:rsidRPr="00831FC8">
        <w:rPr>
          <w:rFonts w:ascii="Fira Sans Light" w:hAnsi="Fira Sans Light" w:cs="Arial"/>
          <w:b/>
          <w:bCs/>
          <w:color w:val="A7253F" w:themeColor="accent4"/>
          <w:spacing w:val="-14"/>
          <w:sz w:val="24"/>
          <w:szCs w:val="24"/>
        </w:rPr>
        <w:t xml:space="preserve"> </w:t>
      </w:r>
      <w:r w:rsidRPr="00831FC8">
        <w:rPr>
          <w:rFonts w:ascii="Fira Sans Light" w:hAnsi="Fira Sans Light" w:cs="Arial"/>
          <w:b/>
          <w:bCs/>
          <w:color w:val="A7253F" w:themeColor="accent4"/>
          <w:sz w:val="24"/>
          <w:szCs w:val="24"/>
        </w:rPr>
        <w:t xml:space="preserve">out-of-LEA funding reimbursement </w:t>
      </w:r>
      <w:r w:rsidR="0050017F" w:rsidRPr="00831FC8">
        <w:rPr>
          <w:rFonts w:ascii="Fira Sans Light" w:hAnsi="Fira Sans Light" w:cs="Arial"/>
          <w:b/>
          <w:bCs/>
          <w:color w:val="A7253F" w:themeColor="accent4"/>
          <w:sz w:val="24"/>
          <w:szCs w:val="24"/>
        </w:rPr>
        <w:t>m</w:t>
      </w:r>
      <w:r w:rsidRPr="00831FC8">
        <w:rPr>
          <w:rFonts w:ascii="Fira Sans Light" w:hAnsi="Fira Sans Light" w:cs="Arial"/>
          <w:b/>
          <w:bCs/>
          <w:color w:val="A7253F" w:themeColor="accent4"/>
          <w:sz w:val="24"/>
          <w:szCs w:val="24"/>
        </w:rPr>
        <w:t>echanism.</w:t>
      </w:r>
    </w:p>
    <w:p w14:paraId="5765940D" w14:textId="77777777" w:rsidR="006A4837" w:rsidRDefault="006A4837" w:rsidP="00581785">
      <w:pPr>
        <w:pStyle w:val="BodyText"/>
        <w:jc w:val="both"/>
        <w:rPr>
          <w:rFonts w:ascii="Fira Sans Light" w:hAnsi="Fira Sans Light" w:cs="Arial"/>
          <w:b/>
          <w:color w:val="A7253F" w:themeColor="accent4"/>
          <w:spacing w:val="-2"/>
          <w:sz w:val="24"/>
          <w:szCs w:val="24"/>
        </w:rPr>
      </w:pPr>
    </w:p>
    <w:p w14:paraId="6F531A8C" w14:textId="77777777" w:rsidR="00710E52" w:rsidRDefault="00710E52" w:rsidP="00581785">
      <w:pPr>
        <w:pStyle w:val="BodyText"/>
        <w:jc w:val="both"/>
        <w:rPr>
          <w:rFonts w:ascii="Fira Sans Light" w:hAnsi="Fira Sans Light" w:cs="Arial"/>
          <w:b/>
          <w:color w:val="A7253F" w:themeColor="accent4"/>
          <w:spacing w:val="-2"/>
          <w:sz w:val="24"/>
          <w:szCs w:val="24"/>
        </w:rPr>
      </w:pPr>
    </w:p>
    <w:p w14:paraId="5F354891" w14:textId="4296EEA5" w:rsidR="00E95B94" w:rsidRDefault="00E95B94" w:rsidP="00581785">
      <w:pPr>
        <w:pStyle w:val="BodyText"/>
        <w:jc w:val="both"/>
        <w:rPr>
          <w:rFonts w:ascii="Fira Sans Light" w:hAnsi="Fira Sans Light" w:cs="Arial"/>
          <w:b/>
          <w:color w:val="A7253F" w:themeColor="accent4"/>
          <w:spacing w:val="-2"/>
          <w:sz w:val="24"/>
          <w:szCs w:val="24"/>
        </w:rPr>
      </w:pPr>
      <w:r w:rsidRPr="00581785">
        <w:rPr>
          <w:rFonts w:ascii="Fira Sans Light" w:hAnsi="Fira Sans Light" w:cs="Arial"/>
          <w:b/>
          <w:color w:val="A7253F" w:themeColor="accent4"/>
          <w:spacing w:val="-2"/>
          <w:sz w:val="24"/>
          <w:szCs w:val="24"/>
        </w:rPr>
        <w:t>Allowable Expenses:</w:t>
      </w:r>
    </w:p>
    <w:p w14:paraId="3132A049" w14:textId="77777777" w:rsidR="006D1030" w:rsidRDefault="006D1030" w:rsidP="00707D68">
      <w:pPr>
        <w:pStyle w:val="BodyText"/>
        <w:numPr>
          <w:ilvl w:val="0"/>
          <w:numId w:val="23"/>
        </w:numPr>
        <w:spacing w:after="0" w:line="240" w:lineRule="auto"/>
        <w:jc w:val="both"/>
        <w:rPr>
          <w:rFonts w:ascii="Fira Sans Light" w:hAnsi="Fira Sans Light" w:cs="Arial"/>
          <w:bCs/>
          <w:sz w:val="24"/>
          <w:szCs w:val="24"/>
        </w:rPr>
      </w:pPr>
      <w:r w:rsidRPr="006D1030">
        <w:rPr>
          <w:rFonts w:ascii="Fira Sans Light" w:hAnsi="Fira Sans Light" w:cs="Arial"/>
          <w:bCs/>
          <w:sz w:val="24"/>
          <w:szCs w:val="24"/>
        </w:rPr>
        <w:t xml:space="preserve">Personal </w:t>
      </w:r>
      <w:proofErr w:type="gramStart"/>
      <w:r w:rsidRPr="006D1030">
        <w:rPr>
          <w:rFonts w:ascii="Fira Sans Light" w:hAnsi="Fira Sans Light" w:cs="Arial"/>
          <w:bCs/>
          <w:sz w:val="24"/>
          <w:szCs w:val="24"/>
        </w:rPr>
        <w:t>aides</w:t>
      </w:r>
      <w:proofErr w:type="gramEnd"/>
      <w:r w:rsidRPr="006D1030">
        <w:rPr>
          <w:rFonts w:ascii="Fira Sans Light" w:hAnsi="Fira Sans Light" w:cs="Arial"/>
          <w:bCs/>
          <w:sz w:val="24"/>
          <w:szCs w:val="24"/>
        </w:rPr>
        <w:t xml:space="preserve"> or other staff who provide intensive, individualized support accounting for more than 50% of the staff member's salary and are responsible for implementing the specialized services, accommodations, and supports required by the student's IEP.</w:t>
      </w:r>
    </w:p>
    <w:p w14:paraId="54D9384C" w14:textId="77777777" w:rsidR="00707D68" w:rsidRPr="006D1030" w:rsidRDefault="00707D68" w:rsidP="00707D68">
      <w:pPr>
        <w:pStyle w:val="BodyText"/>
        <w:spacing w:after="0" w:line="240" w:lineRule="auto"/>
        <w:ind w:left="840"/>
        <w:jc w:val="both"/>
        <w:rPr>
          <w:rFonts w:ascii="Fira Sans Light" w:hAnsi="Fira Sans Light" w:cs="Arial"/>
          <w:bCs/>
          <w:sz w:val="24"/>
          <w:szCs w:val="24"/>
        </w:rPr>
      </w:pPr>
    </w:p>
    <w:p w14:paraId="6ADEE082" w14:textId="5F365C7F" w:rsidR="00E95B94" w:rsidRPr="00444F8E" w:rsidRDefault="00E95B94" w:rsidP="00707D68">
      <w:pPr>
        <w:pStyle w:val="ListParagraph"/>
        <w:numPr>
          <w:ilvl w:val="0"/>
          <w:numId w:val="10"/>
        </w:numPr>
        <w:tabs>
          <w:tab w:val="left" w:pos="841"/>
        </w:tabs>
        <w:spacing w:after="0" w:line="240" w:lineRule="auto"/>
        <w:ind w:left="840" w:right="178"/>
        <w:jc w:val="both"/>
        <w:rPr>
          <w:rFonts w:ascii="Fira Sans Light" w:hAnsi="Fira Sans Light" w:cs="Arial"/>
          <w:sz w:val="24"/>
          <w:szCs w:val="24"/>
        </w:rPr>
      </w:pPr>
      <w:r w:rsidRPr="00581785">
        <w:rPr>
          <w:rFonts w:ascii="Fira Sans Light" w:hAnsi="Fira Sans Light" w:cs="Arial"/>
          <w:color w:val="000000"/>
          <w:sz w:val="24"/>
          <w:szCs w:val="24"/>
        </w:rPr>
        <w:t>Evaluations</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recommended</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by the</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IEP</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Team</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and</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documented</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on</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the</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student’s</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IEP</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(not</w:t>
      </w:r>
      <w:r w:rsidRPr="00581785">
        <w:rPr>
          <w:rFonts w:ascii="Fira Sans Light" w:hAnsi="Fira Sans Light" w:cs="Arial"/>
          <w:color w:val="000000"/>
          <w:spacing w:val="-1"/>
          <w:sz w:val="24"/>
          <w:szCs w:val="24"/>
        </w:rPr>
        <w:t xml:space="preserve"> </w:t>
      </w:r>
      <w:r w:rsidRPr="00581785">
        <w:rPr>
          <w:rFonts w:ascii="Fira Sans Light" w:hAnsi="Fira Sans Light" w:cs="Arial"/>
          <w:color w:val="000000"/>
          <w:sz w:val="24"/>
          <w:szCs w:val="24"/>
        </w:rPr>
        <w:t>previously reimbursed under the Assistive Technology Reimbursement Application)</w:t>
      </w:r>
      <w:r w:rsidR="0077587A" w:rsidRPr="00581785">
        <w:rPr>
          <w:rFonts w:ascii="Fira Sans Light" w:hAnsi="Fira Sans Light" w:cs="Arial"/>
          <w:color w:val="000000"/>
          <w:sz w:val="24"/>
          <w:szCs w:val="24"/>
        </w:rPr>
        <w:t>.</w:t>
      </w:r>
    </w:p>
    <w:p w14:paraId="0621E40C" w14:textId="77777777" w:rsidR="00444F8E" w:rsidRPr="00444F8E" w:rsidRDefault="00444F8E" w:rsidP="00707D68">
      <w:pPr>
        <w:pStyle w:val="ListParagraph"/>
        <w:tabs>
          <w:tab w:val="left" w:pos="841"/>
        </w:tabs>
        <w:spacing w:after="0" w:line="240" w:lineRule="auto"/>
        <w:ind w:left="835" w:right="173"/>
        <w:jc w:val="both"/>
        <w:rPr>
          <w:rFonts w:ascii="Fira Sans Light" w:hAnsi="Fira Sans Light" w:cs="Arial"/>
          <w:sz w:val="18"/>
          <w:szCs w:val="18"/>
        </w:rPr>
      </w:pPr>
    </w:p>
    <w:p w14:paraId="0357BB24" w14:textId="479DC837" w:rsidR="00E95B94" w:rsidRPr="00707D68" w:rsidRDefault="00E95B94" w:rsidP="00707D68">
      <w:pPr>
        <w:pStyle w:val="ListParagraph"/>
        <w:numPr>
          <w:ilvl w:val="0"/>
          <w:numId w:val="10"/>
        </w:numPr>
        <w:tabs>
          <w:tab w:val="left" w:pos="839"/>
          <w:tab w:val="left" w:pos="840"/>
        </w:tabs>
        <w:spacing w:after="0" w:line="240" w:lineRule="auto"/>
        <w:ind w:left="839" w:hanging="361"/>
        <w:jc w:val="both"/>
        <w:rPr>
          <w:rFonts w:ascii="Fira Sans Light" w:hAnsi="Fira Sans Light" w:cs="Arial"/>
          <w:sz w:val="24"/>
          <w:szCs w:val="24"/>
        </w:rPr>
      </w:pPr>
      <w:r w:rsidRPr="00581785">
        <w:rPr>
          <w:rFonts w:ascii="Fira Sans Light" w:hAnsi="Fira Sans Light" w:cs="Arial"/>
          <w:color w:val="000000"/>
          <w:sz w:val="24"/>
          <w:szCs w:val="24"/>
        </w:rPr>
        <w:t>Supplementary</w:t>
      </w:r>
      <w:r w:rsidRPr="00581785">
        <w:rPr>
          <w:rFonts w:ascii="Fira Sans Light" w:hAnsi="Fira Sans Light" w:cs="Arial"/>
          <w:color w:val="000000"/>
          <w:spacing w:val="-7"/>
          <w:sz w:val="24"/>
          <w:szCs w:val="24"/>
        </w:rPr>
        <w:t xml:space="preserve"> </w:t>
      </w:r>
      <w:r w:rsidRPr="00581785">
        <w:rPr>
          <w:rFonts w:ascii="Fira Sans Light" w:hAnsi="Fira Sans Light" w:cs="Arial"/>
          <w:color w:val="000000"/>
          <w:sz w:val="24"/>
          <w:szCs w:val="24"/>
        </w:rPr>
        <w:t>classroom</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materials</w:t>
      </w:r>
      <w:r w:rsidRPr="00581785">
        <w:rPr>
          <w:rFonts w:ascii="Fira Sans Light" w:hAnsi="Fira Sans Light" w:cs="Arial"/>
          <w:color w:val="000000"/>
          <w:spacing w:val="-7"/>
          <w:sz w:val="24"/>
          <w:szCs w:val="24"/>
        </w:rPr>
        <w:t xml:space="preserve"> </w:t>
      </w:r>
      <w:r w:rsidRPr="00581785">
        <w:rPr>
          <w:rFonts w:ascii="Fira Sans Light" w:hAnsi="Fira Sans Light" w:cs="Arial"/>
          <w:color w:val="000000"/>
          <w:sz w:val="24"/>
          <w:szCs w:val="24"/>
        </w:rPr>
        <w:t>for</w:t>
      </w:r>
      <w:r w:rsidRPr="00581785">
        <w:rPr>
          <w:rFonts w:ascii="Fira Sans Light" w:hAnsi="Fira Sans Light" w:cs="Arial"/>
          <w:color w:val="000000"/>
          <w:spacing w:val="-7"/>
          <w:sz w:val="24"/>
          <w:szCs w:val="24"/>
        </w:rPr>
        <w:t xml:space="preserve"> </w:t>
      </w:r>
      <w:r w:rsidRPr="00581785">
        <w:rPr>
          <w:rFonts w:ascii="Fira Sans Light" w:hAnsi="Fira Sans Light" w:cs="Arial"/>
          <w:color w:val="000000"/>
          <w:sz w:val="24"/>
          <w:szCs w:val="24"/>
        </w:rPr>
        <w:t>the</w:t>
      </w:r>
      <w:r w:rsidRPr="00581785">
        <w:rPr>
          <w:rFonts w:ascii="Fira Sans Light" w:hAnsi="Fira Sans Light" w:cs="Arial"/>
          <w:color w:val="000000"/>
          <w:spacing w:val="-7"/>
          <w:sz w:val="24"/>
          <w:szCs w:val="24"/>
        </w:rPr>
        <w:t xml:space="preserve"> </w:t>
      </w:r>
      <w:r w:rsidRPr="00581785">
        <w:rPr>
          <w:rFonts w:ascii="Fira Sans Light" w:hAnsi="Fira Sans Light" w:cs="Arial"/>
          <w:color w:val="000000"/>
          <w:sz w:val="24"/>
          <w:szCs w:val="24"/>
        </w:rPr>
        <w:t>provision</w:t>
      </w:r>
      <w:r w:rsidRPr="00581785">
        <w:rPr>
          <w:rFonts w:ascii="Fira Sans Light" w:hAnsi="Fira Sans Light" w:cs="Arial"/>
          <w:color w:val="000000"/>
          <w:spacing w:val="-7"/>
          <w:sz w:val="24"/>
          <w:szCs w:val="24"/>
        </w:rPr>
        <w:t xml:space="preserve"> </w:t>
      </w:r>
      <w:r w:rsidRPr="00581785">
        <w:rPr>
          <w:rFonts w:ascii="Fira Sans Light" w:hAnsi="Fira Sans Light" w:cs="Arial"/>
          <w:color w:val="000000"/>
          <w:sz w:val="24"/>
          <w:szCs w:val="24"/>
        </w:rPr>
        <w:t>of</w:t>
      </w:r>
      <w:r w:rsidRPr="00581785">
        <w:rPr>
          <w:rFonts w:ascii="Fira Sans Light" w:hAnsi="Fira Sans Light" w:cs="Arial"/>
          <w:color w:val="000000"/>
          <w:spacing w:val="-7"/>
          <w:sz w:val="24"/>
          <w:szCs w:val="24"/>
        </w:rPr>
        <w:t xml:space="preserve"> </w:t>
      </w:r>
      <w:r w:rsidRPr="00581785">
        <w:rPr>
          <w:rFonts w:ascii="Fira Sans Light" w:hAnsi="Fira Sans Light" w:cs="Arial"/>
          <w:color w:val="000000"/>
          <w:sz w:val="24"/>
          <w:szCs w:val="24"/>
        </w:rPr>
        <w:t>specially</w:t>
      </w:r>
      <w:r w:rsidRPr="00581785">
        <w:rPr>
          <w:rFonts w:ascii="Fira Sans Light" w:hAnsi="Fira Sans Light" w:cs="Arial"/>
          <w:color w:val="000000"/>
          <w:spacing w:val="-6"/>
          <w:sz w:val="24"/>
          <w:szCs w:val="24"/>
        </w:rPr>
        <w:t xml:space="preserve"> </w:t>
      </w:r>
      <w:r w:rsidRPr="00581785">
        <w:rPr>
          <w:rFonts w:ascii="Fira Sans Light" w:hAnsi="Fira Sans Light" w:cs="Arial"/>
          <w:color w:val="000000"/>
          <w:sz w:val="24"/>
          <w:szCs w:val="24"/>
        </w:rPr>
        <w:t>designed</w:t>
      </w:r>
      <w:r w:rsidRPr="00581785">
        <w:rPr>
          <w:rFonts w:ascii="Fira Sans Light" w:hAnsi="Fira Sans Light" w:cs="Arial"/>
          <w:color w:val="000000"/>
          <w:spacing w:val="-7"/>
          <w:sz w:val="24"/>
          <w:szCs w:val="24"/>
        </w:rPr>
        <w:t xml:space="preserve"> </w:t>
      </w:r>
      <w:r w:rsidRPr="00581785">
        <w:rPr>
          <w:rFonts w:ascii="Fira Sans Light" w:hAnsi="Fira Sans Light" w:cs="Arial"/>
          <w:color w:val="000000"/>
          <w:spacing w:val="-2"/>
          <w:sz w:val="24"/>
          <w:szCs w:val="24"/>
        </w:rPr>
        <w:t>instruction</w:t>
      </w:r>
      <w:r w:rsidR="008400CE">
        <w:rPr>
          <w:rFonts w:ascii="Fira Sans Light" w:hAnsi="Fira Sans Light" w:cs="Arial"/>
          <w:color w:val="000000"/>
          <w:spacing w:val="-2"/>
          <w:sz w:val="24"/>
          <w:szCs w:val="24"/>
        </w:rPr>
        <w:t xml:space="preserve"> as</w:t>
      </w:r>
      <w:r w:rsidR="00055D3F">
        <w:rPr>
          <w:rFonts w:ascii="Fira Sans Light" w:hAnsi="Fira Sans Light" w:cs="Arial"/>
          <w:color w:val="000000"/>
          <w:spacing w:val="-2"/>
          <w:sz w:val="24"/>
          <w:szCs w:val="24"/>
        </w:rPr>
        <w:t xml:space="preserve"> identified </w:t>
      </w:r>
      <w:r w:rsidR="00523BEB" w:rsidRPr="00581785">
        <w:rPr>
          <w:rFonts w:ascii="Fira Sans Light" w:hAnsi="Fira Sans Light" w:cs="Arial"/>
          <w:color w:val="000000"/>
          <w:spacing w:val="-2"/>
          <w:sz w:val="24"/>
          <w:szCs w:val="24"/>
        </w:rPr>
        <w:t>on the student’s IEP.</w:t>
      </w:r>
    </w:p>
    <w:p w14:paraId="53D5F0ED" w14:textId="77777777" w:rsidR="00707D68" w:rsidRPr="00707D68" w:rsidRDefault="00707D68" w:rsidP="00707D68">
      <w:pPr>
        <w:pStyle w:val="ListParagraph"/>
        <w:rPr>
          <w:rFonts w:ascii="Fira Sans Light" w:hAnsi="Fira Sans Light" w:cs="Arial"/>
          <w:sz w:val="24"/>
          <w:szCs w:val="24"/>
        </w:rPr>
      </w:pPr>
    </w:p>
    <w:p w14:paraId="57B2F45F" w14:textId="6B3C39C5" w:rsidR="00E95B94" w:rsidRPr="00DB6502" w:rsidRDefault="00E95B94" w:rsidP="00707D68">
      <w:pPr>
        <w:pStyle w:val="ListParagraph"/>
        <w:numPr>
          <w:ilvl w:val="0"/>
          <w:numId w:val="10"/>
        </w:numPr>
        <w:tabs>
          <w:tab w:val="left" w:pos="839"/>
          <w:tab w:val="left" w:pos="840"/>
        </w:tabs>
        <w:spacing w:after="0" w:line="240" w:lineRule="auto"/>
        <w:ind w:left="839" w:hanging="361"/>
        <w:jc w:val="both"/>
        <w:rPr>
          <w:rFonts w:ascii="Fira Sans Light" w:hAnsi="Fira Sans Light" w:cs="Arial"/>
          <w:sz w:val="24"/>
          <w:szCs w:val="24"/>
        </w:rPr>
      </w:pPr>
      <w:r w:rsidRPr="00DB6502">
        <w:rPr>
          <w:rFonts w:ascii="Fira Sans Light" w:hAnsi="Fira Sans Light" w:cs="Arial"/>
          <w:color w:val="000000"/>
          <w:sz w:val="24"/>
          <w:szCs w:val="24"/>
        </w:rPr>
        <w:t>Assistive</w:t>
      </w:r>
      <w:r w:rsidRPr="00DB6502">
        <w:rPr>
          <w:rFonts w:ascii="Fira Sans Light" w:hAnsi="Fira Sans Light" w:cs="Arial"/>
          <w:color w:val="000000"/>
          <w:spacing w:val="-6"/>
          <w:sz w:val="24"/>
          <w:szCs w:val="24"/>
        </w:rPr>
        <w:t xml:space="preserve"> </w:t>
      </w:r>
      <w:r w:rsidRPr="00DB6502">
        <w:rPr>
          <w:rFonts w:ascii="Fira Sans Light" w:hAnsi="Fira Sans Light" w:cs="Arial"/>
          <w:color w:val="000000"/>
          <w:sz w:val="24"/>
          <w:szCs w:val="24"/>
        </w:rPr>
        <w:t>technology</w:t>
      </w:r>
      <w:r w:rsidRPr="00DB6502">
        <w:rPr>
          <w:rFonts w:ascii="Fira Sans Light" w:hAnsi="Fira Sans Light" w:cs="Arial"/>
          <w:color w:val="000000"/>
          <w:spacing w:val="-7"/>
          <w:sz w:val="24"/>
          <w:szCs w:val="24"/>
        </w:rPr>
        <w:t xml:space="preserve"> </w:t>
      </w:r>
      <w:r w:rsidRPr="00DB6502">
        <w:rPr>
          <w:rFonts w:ascii="Fira Sans Light" w:hAnsi="Fira Sans Light" w:cs="Arial"/>
          <w:color w:val="000000"/>
          <w:sz w:val="24"/>
          <w:szCs w:val="24"/>
        </w:rPr>
        <w:t>services</w:t>
      </w:r>
      <w:r w:rsidRPr="00DB6502">
        <w:rPr>
          <w:rFonts w:ascii="Fira Sans Light" w:hAnsi="Fira Sans Light" w:cs="Arial"/>
          <w:color w:val="000000"/>
          <w:spacing w:val="-6"/>
          <w:sz w:val="24"/>
          <w:szCs w:val="24"/>
        </w:rPr>
        <w:t xml:space="preserve"> </w:t>
      </w:r>
      <w:r w:rsidRPr="00DB6502">
        <w:rPr>
          <w:rFonts w:ascii="Fira Sans Light" w:hAnsi="Fira Sans Light" w:cs="Arial"/>
          <w:color w:val="000000"/>
          <w:sz w:val="24"/>
          <w:szCs w:val="24"/>
        </w:rPr>
        <w:t>or</w:t>
      </w:r>
      <w:r w:rsidRPr="00DB6502">
        <w:rPr>
          <w:rFonts w:ascii="Fira Sans Light" w:hAnsi="Fira Sans Light" w:cs="Arial"/>
          <w:color w:val="000000"/>
          <w:spacing w:val="-6"/>
          <w:sz w:val="24"/>
          <w:szCs w:val="24"/>
        </w:rPr>
        <w:t xml:space="preserve"> </w:t>
      </w:r>
      <w:r w:rsidRPr="00DB6502">
        <w:rPr>
          <w:rFonts w:ascii="Fira Sans Light" w:hAnsi="Fira Sans Light" w:cs="Arial"/>
          <w:color w:val="000000"/>
          <w:sz w:val="24"/>
          <w:szCs w:val="24"/>
        </w:rPr>
        <w:t>devices</w:t>
      </w:r>
      <w:r w:rsidRPr="00DB6502">
        <w:rPr>
          <w:rFonts w:ascii="Fira Sans Light" w:hAnsi="Fira Sans Light" w:cs="Arial"/>
          <w:color w:val="000000"/>
          <w:spacing w:val="-5"/>
          <w:sz w:val="24"/>
          <w:szCs w:val="24"/>
        </w:rPr>
        <w:t xml:space="preserve"> </w:t>
      </w:r>
      <w:bookmarkStart w:id="3" w:name="_Int_oSAJCiYL"/>
      <w:r w:rsidRPr="00DB6502">
        <w:rPr>
          <w:rFonts w:ascii="Fira Sans Light" w:hAnsi="Fira Sans Light" w:cs="Arial"/>
          <w:color w:val="000000"/>
          <w:sz w:val="24"/>
          <w:szCs w:val="24"/>
        </w:rPr>
        <w:t>identified</w:t>
      </w:r>
      <w:bookmarkEnd w:id="3"/>
      <w:r w:rsidRPr="00DB6502">
        <w:rPr>
          <w:rFonts w:ascii="Fira Sans Light" w:hAnsi="Fira Sans Light" w:cs="Arial"/>
          <w:color w:val="000000"/>
          <w:spacing w:val="-6"/>
          <w:sz w:val="24"/>
          <w:szCs w:val="24"/>
        </w:rPr>
        <w:t xml:space="preserve"> </w:t>
      </w:r>
      <w:r w:rsidRPr="00DB6502">
        <w:rPr>
          <w:rFonts w:ascii="Fira Sans Light" w:hAnsi="Fira Sans Light" w:cs="Arial"/>
          <w:color w:val="000000"/>
          <w:sz w:val="24"/>
          <w:szCs w:val="24"/>
        </w:rPr>
        <w:t>on</w:t>
      </w:r>
      <w:r w:rsidRPr="00DB6502">
        <w:rPr>
          <w:rFonts w:ascii="Fira Sans Light" w:hAnsi="Fira Sans Light" w:cs="Arial"/>
          <w:color w:val="000000"/>
          <w:spacing w:val="-6"/>
          <w:sz w:val="24"/>
          <w:szCs w:val="24"/>
        </w:rPr>
        <w:t xml:space="preserve"> </w:t>
      </w:r>
      <w:r w:rsidRPr="00DB6502">
        <w:rPr>
          <w:rFonts w:ascii="Fira Sans Light" w:hAnsi="Fira Sans Light" w:cs="Arial"/>
          <w:color w:val="000000"/>
          <w:sz w:val="24"/>
          <w:szCs w:val="24"/>
        </w:rPr>
        <w:t>the</w:t>
      </w:r>
      <w:r w:rsidRPr="00DB6502">
        <w:rPr>
          <w:rFonts w:ascii="Fira Sans Light" w:hAnsi="Fira Sans Light" w:cs="Arial"/>
          <w:color w:val="000000"/>
          <w:spacing w:val="-6"/>
          <w:sz w:val="24"/>
          <w:szCs w:val="24"/>
        </w:rPr>
        <w:t xml:space="preserve"> </w:t>
      </w:r>
      <w:r w:rsidRPr="00DB6502">
        <w:rPr>
          <w:rFonts w:ascii="Fira Sans Light" w:hAnsi="Fira Sans Light" w:cs="Arial"/>
          <w:color w:val="000000"/>
          <w:sz w:val="24"/>
          <w:szCs w:val="24"/>
        </w:rPr>
        <w:t>student’s</w:t>
      </w:r>
      <w:r w:rsidRPr="00DB6502">
        <w:rPr>
          <w:rFonts w:ascii="Fira Sans Light" w:hAnsi="Fira Sans Light" w:cs="Arial"/>
          <w:color w:val="000000"/>
          <w:spacing w:val="-6"/>
          <w:sz w:val="24"/>
          <w:szCs w:val="24"/>
        </w:rPr>
        <w:t xml:space="preserve"> </w:t>
      </w:r>
      <w:r w:rsidR="00606248" w:rsidRPr="00DB6502">
        <w:rPr>
          <w:rFonts w:ascii="Fira Sans Light" w:hAnsi="Fira Sans Light" w:cs="Arial"/>
          <w:color w:val="000000"/>
          <w:spacing w:val="-5"/>
          <w:sz w:val="24"/>
          <w:szCs w:val="24"/>
        </w:rPr>
        <w:t>IEP</w:t>
      </w:r>
      <w:r w:rsidR="00874B66" w:rsidRPr="00DB6502">
        <w:rPr>
          <w:rFonts w:ascii="Fira Sans Light" w:hAnsi="Fira Sans Light" w:cs="Arial"/>
          <w:color w:val="000000"/>
          <w:spacing w:val="-5"/>
          <w:sz w:val="24"/>
          <w:szCs w:val="24"/>
        </w:rPr>
        <w:t xml:space="preserve">, when not otherwise </w:t>
      </w:r>
      <w:proofErr w:type="gramStart"/>
      <w:r w:rsidR="00874B66" w:rsidRPr="00DB6502">
        <w:rPr>
          <w:rFonts w:ascii="Fira Sans Light" w:hAnsi="Fira Sans Light" w:cs="Arial"/>
          <w:color w:val="000000"/>
          <w:spacing w:val="-5"/>
          <w:sz w:val="24"/>
          <w:szCs w:val="24"/>
        </w:rPr>
        <w:t>covered  or</w:t>
      </w:r>
      <w:proofErr w:type="gramEnd"/>
      <w:r w:rsidR="00874B66" w:rsidRPr="00DB6502">
        <w:rPr>
          <w:rFonts w:ascii="Fira Sans Light" w:hAnsi="Fira Sans Light" w:cs="Arial"/>
          <w:color w:val="000000"/>
          <w:spacing w:val="-5"/>
          <w:sz w:val="24"/>
          <w:szCs w:val="24"/>
        </w:rPr>
        <w:t xml:space="preserve"> reimbursed through another</w:t>
      </w:r>
      <w:r w:rsidR="001F731F" w:rsidRPr="00DB6502">
        <w:rPr>
          <w:rFonts w:ascii="Fira Sans Light" w:hAnsi="Fira Sans Light" w:cs="Arial"/>
          <w:color w:val="000000"/>
          <w:spacing w:val="-5"/>
          <w:sz w:val="24"/>
          <w:szCs w:val="24"/>
        </w:rPr>
        <w:t xml:space="preserve"> grant </w:t>
      </w:r>
      <w:proofErr w:type="gramStart"/>
      <w:r w:rsidR="001F731F" w:rsidRPr="00DB6502">
        <w:rPr>
          <w:rFonts w:ascii="Fira Sans Light" w:hAnsi="Fira Sans Light" w:cs="Arial"/>
          <w:color w:val="000000"/>
          <w:spacing w:val="-5"/>
          <w:sz w:val="24"/>
          <w:szCs w:val="24"/>
        </w:rPr>
        <w:t>funding  source</w:t>
      </w:r>
      <w:proofErr w:type="gramEnd"/>
      <w:r w:rsidR="001F731F" w:rsidRPr="00DB6502">
        <w:rPr>
          <w:rFonts w:ascii="Fira Sans Light" w:hAnsi="Fira Sans Light" w:cs="Arial"/>
          <w:color w:val="000000"/>
          <w:spacing w:val="-5"/>
          <w:sz w:val="24"/>
          <w:szCs w:val="24"/>
        </w:rPr>
        <w:t>.</w:t>
      </w:r>
    </w:p>
    <w:p w14:paraId="748D7A58" w14:textId="77777777" w:rsidR="00444F8E" w:rsidRPr="00581785" w:rsidRDefault="00444F8E" w:rsidP="00707D68">
      <w:pPr>
        <w:pStyle w:val="ListParagraph"/>
        <w:tabs>
          <w:tab w:val="left" w:pos="839"/>
          <w:tab w:val="left" w:pos="840"/>
        </w:tabs>
        <w:spacing w:after="0" w:line="240" w:lineRule="auto"/>
        <w:ind w:left="839"/>
        <w:jc w:val="both"/>
        <w:rPr>
          <w:rFonts w:ascii="Fira Sans Light" w:hAnsi="Fira Sans Light" w:cs="Arial"/>
          <w:sz w:val="24"/>
          <w:szCs w:val="24"/>
        </w:rPr>
      </w:pPr>
    </w:p>
    <w:p w14:paraId="0755C55E" w14:textId="3FD9DCF1" w:rsidR="00E95B94" w:rsidRPr="00444F8E" w:rsidRDefault="00E95B94" w:rsidP="00707D68">
      <w:pPr>
        <w:pStyle w:val="ListParagraph"/>
        <w:numPr>
          <w:ilvl w:val="0"/>
          <w:numId w:val="10"/>
        </w:numPr>
        <w:tabs>
          <w:tab w:val="left" w:pos="839"/>
          <w:tab w:val="left" w:pos="840"/>
        </w:tabs>
        <w:spacing w:after="0" w:line="240" w:lineRule="auto"/>
        <w:ind w:left="839" w:hanging="361"/>
        <w:jc w:val="both"/>
        <w:rPr>
          <w:rFonts w:ascii="Fira Sans Light" w:hAnsi="Fira Sans Light" w:cs="Arial"/>
          <w:sz w:val="24"/>
          <w:szCs w:val="24"/>
        </w:rPr>
      </w:pPr>
      <w:r w:rsidRPr="00581785">
        <w:rPr>
          <w:rFonts w:ascii="Fira Sans Light" w:hAnsi="Fira Sans Light" w:cs="Arial"/>
          <w:color w:val="000000"/>
          <w:sz w:val="24"/>
          <w:szCs w:val="24"/>
        </w:rPr>
        <w:t>Equipment</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z w:val="24"/>
          <w:szCs w:val="24"/>
        </w:rPr>
        <w:t>(mats,</w:t>
      </w:r>
      <w:r w:rsidRPr="00581785">
        <w:rPr>
          <w:rFonts w:ascii="Fira Sans Light" w:hAnsi="Fira Sans Light" w:cs="Arial"/>
          <w:color w:val="000000"/>
          <w:spacing w:val="-7"/>
          <w:sz w:val="24"/>
          <w:szCs w:val="24"/>
        </w:rPr>
        <w:t xml:space="preserve"> </w:t>
      </w:r>
      <w:r w:rsidRPr="00581785">
        <w:rPr>
          <w:rFonts w:ascii="Fira Sans Light" w:hAnsi="Fira Sans Light" w:cs="Arial"/>
          <w:color w:val="000000"/>
          <w:sz w:val="24"/>
          <w:szCs w:val="24"/>
        </w:rPr>
        <w:t>prone</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pacing w:val="-2"/>
          <w:sz w:val="24"/>
          <w:szCs w:val="24"/>
        </w:rPr>
        <w:t>stander)</w:t>
      </w:r>
      <w:r w:rsidR="00C729E0" w:rsidRPr="00581785">
        <w:rPr>
          <w:rFonts w:ascii="Fira Sans Light" w:hAnsi="Fira Sans Light" w:cs="Arial"/>
          <w:color w:val="000000"/>
          <w:spacing w:val="-2"/>
          <w:sz w:val="24"/>
          <w:szCs w:val="24"/>
        </w:rPr>
        <w:t xml:space="preserve"> – must be specifically noted in the student’s IEP</w:t>
      </w:r>
      <w:r w:rsidR="00870BD3">
        <w:rPr>
          <w:rFonts w:ascii="Fira Sans Light" w:hAnsi="Fira Sans Light" w:cs="Arial"/>
          <w:color w:val="000000"/>
          <w:spacing w:val="-2"/>
          <w:sz w:val="24"/>
          <w:szCs w:val="24"/>
        </w:rPr>
        <w:t>.</w:t>
      </w:r>
      <w:r w:rsidR="00DB051B" w:rsidRPr="00581785">
        <w:rPr>
          <w:rFonts w:ascii="Fira Sans Light" w:hAnsi="Fira Sans Light" w:cs="Arial"/>
          <w:color w:val="000000"/>
          <w:spacing w:val="-2"/>
          <w:sz w:val="24"/>
          <w:szCs w:val="24"/>
        </w:rPr>
        <w:t xml:space="preserve"> </w:t>
      </w:r>
    </w:p>
    <w:p w14:paraId="52C6A4C4" w14:textId="77777777" w:rsidR="00444F8E" w:rsidRPr="00581785" w:rsidRDefault="00444F8E" w:rsidP="00707D68">
      <w:pPr>
        <w:pStyle w:val="ListParagraph"/>
        <w:tabs>
          <w:tab w:val="left" w:pos="839"/>
          <w:tab w:val="left" w:pos="840"/>
        </w:tabs>
        <w:spacing w:after="0" w:line="240" w:lineRule="auto"/>
        <w:ind w:left="839"/>
        <w:jc w:val="both"/>
        <w:rPr>
          <w:rFonts w:ascii="Fira Sans Light" w:hAnsi="Fira Sans Light" w:cs="Arial"/>
          <w:sz w:val="24"/>
          <w:szCs w:val="24"/>
        </w:rPr>
      </w:pPr>
    </w:p>
    <w:p w14:paraId="00816D5C" w14:textId="0401F6DE" w:rsidR="00E95B94" w:rsidRPr="00707D68" w:rsidRDefault="00E95B94" w:rsidP="00707D68">
      <w:pPr>
        <w:pStyle w:val="ListParagraph"/>
        <w:numPr>
          <w:ilvl w:val="0"/>
          <w:numId w:val="10"/>
        </w:numPr>
        <w:tabs>
          <w:tab w:val="left" w:pos="839"/>
          <w:tab w:val="left" w:pos="841"/>
        </w:tabs>
        <w:spacing w:after="0" w:line="240" w:lineRule="auto"/>
        <w:ind w:left="840" w:hanging="361"/>
        <w:jc w:val="both"/>
        <w:rPr>
          <w:rFonts w:ascii="Fira Sans Light" w:hAnsi="Fira Sans Light" w:cs="Arial"/>
          <w:sz w:val="24"/>
          <w:szCs w:val="24"/>
        </w:rPr>
      </w:pPr>
      <w:r w:rsidRPr="00581785">
        <w:rPr>
          <w:rFonts w:ascii="Fira Sans Light" w:hAnsi="Fira Sans Light" w:cs="Arial"/>
          <w:color w:val="000000"/>
          <w:sz w:val="24"/>
          <w:szCs w:val="24"/>
        </w:rPr>
        <w:t>Construction</w:t>
      </w:r>
      <w:r w:rsidRPr="00581785">
        <w:rPr>
          <w:rFonts w:ascii="Fira Sans Light" w:hAnsi="Fira Sans Light" w:cs="Arial"/>
          <w:color w:val="000000"/>
          <w:spacing w:val="-9"/>
          <w:sz w:val="24"/>
          <w:szCs w:val="24"/>
        </w:rPr>
        <w:t xml:space="preserve"> </w:t>
      </w:r>
      <w:r w:rsidRPr="00581785">
        <w:rPr>
          <w:rFonts w:ascii="Fira Sans Light" w:hAnsi="Fira Sans Light" w:cs="Arial"/>
          <w:color w:val="000000"/>
          <w:sz w:val="24"/>
          <w:szCs w:val="24"/>
        </w:rPr>
        <w:t>(ramp,</w:t>
      </w:r>
      <w:r w:rsidRPr="00581785">
        <w:rPr>
          <w:rFonts w:ascii="Fira Sans Light" w:hAnsi="Fira Sans Light" w:cs="Arial"/>
          <w:color w:val="000000"/>
          <w:spacing w:val="-9"/>
          <w:sz w:val="24"/>
          <w:szCs w:val="24"/>
        </w:rPr>
        <w:t xml:space="preserve"> </w:t>
      </w:r>
      <w:r w:rsidR="00F26CFA" w:rsidRPr="00581785">
        <w:rPr>
          <w:rFonts w:ascii="Fira Sans Light" w:hAnsi="Fira Sans Light" w:cs="Arial"/>
          <w:color w:val="000000"/>
          <w:sz w:val="24"/>
          <w:szCs w:val="24"/>
        </w:rPr>
        <w:t>handicapped</w:t>
      </w:r>
      <w:r w:rsidRPr="00581785">
        <w:rPr>
          <w:rFonts w:ascii="Fira Sans Light" w:hAnsi="Fira Sans Light" w:cs="Arial"/>
          <w:color w:val="000000"/>
          <w:spacing w:val="-9"/>
          <w:sz w:val="24"/>
          <w:szCs w:val="24"/>
        </w:rPr>
        <w:t xml:space="preserve"> </w:t>
      </w:r>
      <w:r w:rsidRPr="00581785">
        <w:rPr>
          <w:rFonts w:ascii="Fira Sans Light" w:hAnsi="Fira Sans Light" w:cs="Arial"/>
          <w:color w:val="000000"/>
          <w:sz w:val="24"/>
          <w:szCs w:val="24"/>
        </w:rPr>
        <w:t>accessible</w:t>
      </w:r>
      <w:r w:rsidRPr="00581785">
        <w:rPr>
          <w:rFonts w:ascii="Fira Sans Light" w:hAnsi="Fira Sans Light" w:cs="Arial"/>
          <w:color w:val="000000"/>
          <w:spacing w:val="-8"/>
          <w:sz w:val="24"/>
          <w:szCs w:val="24"/>
        </w:rPr>
        <w:t xml:space="preserve"> </w:t>
      </w:r>
      <w:r w:rsidRPr="00581785">
        <w:rPr>
          <w:rFonts w:ascii="Fira Sans Light" w:hAnsi="Fira Sans Light" w:cs="Arial"/>
          <w:color w:val="000000"/>
          <w:spacing w:val="-2"/>
          <w:sz w:val="24"/>
          <w:szCs w:val="24"/>
        </w:rPr>
        <w:t>bathroom)</w:t>
      </w:r>
      <w:r w:rsidR="00DE51CF" w:rsidRPr="00581785">
        <w:rPr>
          <w:rFonts w:ascii="Fira Sans Light" w:hAnsi="Fira Sans Light" w:cs="Arial"/>
          <w:color w:val="000000"/>
          <w:spacing w:val="-2"/>
          <w:sz w:val="24"/>
          <w:szCs w:val="24"/>
        </w:rPr>
        <w:t xml:space="preserve">, as </w:t>
      </w:r>
      <w:r w:rsidR="00351C6F">
        <w:rPr>
          <w:rFonts w:ascii="Fira Sans Light" w:hAnsi="Fira Sans Light" w:cs="Arial"/>
          <w:color w:val="000000"/>
          <w:spacing w:val="-2"/>
          <w:sz w:val="24"/>
          <w:szCs w:val="24"/>
        </w:rPr>
        <w:t>required</w:t>
      </w:r>
      <w:r w:rsidR="00DE51CF" w:rsidRPr="00581785">
        <w:rPr>
          <w:rFonts w:ascii="Fira Sans Light" w:hAnsi="Fira Sans Light" w:cs="Arial"/>
          <w:color w:val="000000"/>
          <w:spacing w:val="-2"/>
          <w:sz w:val="24"/>
          <w:szCs w:val="24"/>
        </w:rPr>
        <w:t xml:space="preserve"> in the student’s IEP.</w:t>
      </w:r>
    </w:p>
    <w:p w14:paraId="582573E6" w14:textId="77777777" w:rsidR="00707D68" w:rsidRPr="00707D68" w:rsidRDefault="00707D68" w:rsidP="00707D68">
      <w:pPr>
        <w:pStyle w:val="ListParagraph"/>
        <w:rPr>
          <w:rFonts w:ascii="Fira Sans Light" w:hAnsi="Fira Sans Light" w:cs="Arial"/>
          <w:sz w:val="24"/>
          <w:szCs w:val="24"/>
        </w:rPr>
      </w:pPr>
    </w:p>
    <w:p w14:paraId="509751AF" w14:textId="77777777" w:rsidR="00707D68" w:rsidRPr="00581785" w:rsidRDefault="00707D68" w:rsidP="00707D68">
      <w:pPr>
        <w:pStyle w:val="ListParagraph"/>
        <w:tabs>
          <w:tab w:val="left" w:pos="839"/>
          <w:tab w:val="left" w:pos="841"/>
        </w:tabs>
        <w:spacing w:after="0" w:line="240" w:lineRule="auto"/>
        <w:ind w:left="840"/>
        <w:jc w:val="both"/>
        <w:rPr>
          <w:rFonts w:ascii="Fira Sans Light" w:hAnsi="Fira Sans Light" w:cs="Arial"/>
          <w:sz w:val="24"/>
          <w:szCs w:val="24"/>
        </w:rPr>
      </w:pPr>
    </w:p>
    <w:p w14:paraId="29703D2B" w14:textId="77777777" w:rsidR="00E95B94" w:rsidRPr="00581785" w:rsidRDefault="00E95B94" w:rsidP="00581785">
      <w:pPr>
        <w:tabs>
          <w:tab w:val="left" w:pos="839"/>
          <w:tab w:val="left" w:pos="841"/>
        </w:tabs>
        <w:spacing w:line="269" w:lineRule="exact"/>
        <w:jc w:val="both"/>
        <w:rPr>
          <w:rFonts w:ascii="Fira Sans Light" w:hAnsi="Fira Sans Light" w:cs="Arial"/>
          <w:b/>
          <w:bCs/>
          <w:color w:val="A7253F" w:themeColor="accent4"/>
          <w:sz w:val="24"/>
          <w:szCs w:val="24"/>
        </w:rPr>
      </w:pPr>
      <w:r w:rsidRPr="00581785">
        <w:rPr>
          <w:rFonts w:ascii="Fira Sans Light" w:hAnsi="Fira Sans Light" w:cs="Arial"/>
          <w:b/>
          <w:bCs/>
          <w:color w:val="A7253F" w:themeColor="accent4"/>
          <w:sz w:val="24"/>
          <w:szCs w:val="24"/>
        </w:rPr>
        <w:t>Non-Allowable Expenses:</w:t>
      </w:r>
    </w:p>
    <w:p w14:paraId="194B1830" w14:textId="77777777" w:rsidR="007B1169" w:rsidRPr="007B1169" w:rsidRDefault="007B1169" w:rsidP="007B1169">
      <w:pPr>
        <w:pStyle w:val="ListParagraph"/>
        <w:numPr>
          <w:ilvl w:val="0"/>
          <w:numId w:val="24"/>
        </w:numPr>
        <w:tabs>
          <w:tab w:val="left" w:pos="839"/>
          <w:tab w:val="left" w:pos="841"/>
        </w:tabs>
        <w:spacing w:line="269" w:lineRule="exact"/>
        <w:jc w:val="both"/>
        <w:rPr>
          <w:rFonts w:ascii="Fira Sans Light" w:hAnsi="Fira Sans Light" w:cs="Arial"/>
          <w:b/>
          <w:bCs/>
          <w:color w:val="A7253F" w:themeColor="accent4"/>
          <w:sz w:val="22"/>
          <w:szCs w:val="22"/>
        </w:rPr>
      </w:pPr>
      <w:r w:rsidRPr="007B1169">
        <w:rPr>
          <w:rFonts w:ascii="Fira Sans Light" w:hAnsi="Fira Sans Light" w:cs="Arial"/>
          <w:sz w:val="22"/>
          <w:szCs w:val="22"/>
        </w:rPr>
        <w:t xml:space="preserve">Pro-rated salaries for existing special education staff are not eligible unless the individualized services and </w:t>
      </w:r>
      <w:proofErr w:type="gramStart"/>
      <w:r w:rsidRPr="007B1169">
        <w:rPr>
          <w:rFonts w:ascii="Fira Sans Light" w:hAnsi="Fira Sans Light" w:cs="Arial"/>
          <w:sz w:val="22"/>
          <w:szCs w:val="22"/>
        </w:rPr>
        <w:t>supports</w:t>
      </w:r>
      <w:proofErr w:type="gramEnd"/>
      <w:r w:rsidRPr="007B1169">
        <w:rPr>
          <w:rFonts w:ascii="Fira Sans Light" w:hAnsi="Fira Sans Light" w:cs="Arial"/>
          <w:sz w:val="22"/>
          <w:szCs w:val="22"/>
        </w:rPr>
        <w:t xml:space="preserve"> required by a specific student </w:t>
      </w:r>
      <w:r w:rsidRPr="007B1169">
        <w:rPr>
          <w:rFonts w:ascii="Fira Sans Light" w:hAnsi="Fira Sans Light" w:cs="Arial"/>
          <w:b/>
          <w:bCs/>
          <w:color w:val="A7253F" w:themeColor="accent4"/>
          <w:sz w:val="22"/>
          <w:szCs w:val="22"/>
        </w:rPr>
        <w:t>represent at least 50% of the staff member's salary.</w:t>
      </w:r>
    </w:p>
    <w:p w14:paraId="1691B2D6" w14:textId="77777777" w:rsidR="00707D68" w:rsidRPr="009C4EFF" w:rsidRDefault="00707D68" w:rsidP="00707D68">
      <w:pPr>
        <w:pStyle w:val="ListParagraph"/>
        <w:tabs>
          <w:tab w:val="left" w:pos="839"/>
          <w:tab w:val="left" w:pos="841"/>
        </w:tabs>
        <w:spacing w:line="269" w:lineRule="exact"/>
        <w:jc w:val="both"/>
        <w:rPr>
          <w:rFonts w:ascii="Fira Sans Light" w:hAnsi="Fira Sans Light" w:cs="Arial"/>
          <w:sz w:val="24"/>
          <w:szCs w:val="24"/>
        </w:rPr>
      </w:pPr>
    </w:p>
    <w:p w14:paraId="3431259A" w14:textId="6FC859E0" w:rsidR="00E95B94" w:rsidRPr="009C4EFF" w:rsidRDefault="00E95B94" w:rsidP="004A4916">
      <w:pPr>
        <w:pStyle w:val="ListParagraph"/>
        <w:numPr>
          <w:ilvl w:val="0"/>
          <w:numId w:val="11"/>
        </w:numPr>
        <w:tabs>
          <w:tab w:val="left" w:pos="839"/>
          <w:tab w:val="left" w:pos="841"/>
        </w:tabs>
        <w:spacing w:line="269" w:lineRule="exact"/>
        <w:jc w:val="both"/>
        <w:rPr>
          <w:rFonts w:ascii="Fira Sans Light" w:hAnsi="Fira Sans Light" w:cs="Arial"/>
          <w:i/>
          <w:iCs/>
          <w:sz w:val="24"/>
          <w:szCs w:val="24"/>
        </w:rPr>
      </w:pPr>
      <w:r w:rsidRPr="009C4EFF">
        <w:rPr>
          <w:rFonts w:ascii="Fira Sans Light" w:hAnsi="Fira Sans Light" w:cs="Arial"/>
          <w:color w:val="000000" w:themeColor="text1"/>
          <w:sz w:val="24"/>
          <w:szCs w:val="24"/>
        </w:rPr>
        <w:t xml:space="preserve">Pro-rated salaries of related services personnel already providing </w:t>
      </w:r>
      <w:r w:rsidR="00606248" w:rsidRPr="009C4EFF">
        <w:rPr>
          <w:rFonts w:ascii="Fira Sans Light" w:hAnsi="Fira Sans Light" w:cs="Arial"/>
          <w:color w:val="000000" w:themeColor="text1"/>
          <w:sz w:val="24"/>
          <w:szCs w:val="24"/>
        </w:rPr>
        <w:t>services</w:t>
      </w:r>
      <w:r w:rsidR="004A4916" w:rsidRPr="009C4EFF">
        <w:rPr>
          <w:rFonts w:ascii="Fira Sans Light" w:hAnsi="Fira Sans Light" w:cs="Arial"/>
          <w:color w:val="000000" w:themeColor="text1"/>
          <w:sz w:val="24"/>
          <w:szCs w:val="24"/>
        </w:rPr>
        <w:t xml:space="preserve">. </w:t>
      </w:r>
      <w:r w:rsidR="004A4916" w:rsidRPr="009C4EFF">
        <w:rPr>
          <w:rFonts w:ascii="Fira Sans Light" w:hAnsi="Fira Sans Light" w:cs="Arial"/>
          <w:i/>
          <w:iCs/>
          <w:color w:val="A7253F" w:themeColor="accent4"/>
          <w:sz w:val="24"/>
          <w:szCs w:val="24"/>
        </w:rPr>
        <w:t>**</w:t>
      </w:r>
      <w:r w:rsidR="004A4916" w:rsidRPr="009C4EFF">
        <w:rPr>
          <w:rFonts w:ascii="Fira Sans Light" w:hAnsi="Fira Sans Light" w:cs="Segoe UI"/>
          <w:b/>
          <w:bCs/>
          <w:i/>
          <w:iCs/>
          <w:color w:val="A7253F" w:themeColor="accent4"/>
          <w:sz w:val="24"/>
          <w:szCs w:val="24"/>
          <w:shd w:val="clear" w:color="auto" w:fill="FAFAFA"/>
        </w:rPr>
        <w:t xml:space="preserve"> </w:t>
      </w:r>
      <w:r w:rsidR="004A4916" w:rsidRPr="009C4EFF">
        <w:rPr>
          <w:rFonts w:ascii="Fira Sans Light" w:hAnsi="Fira Sans Light" w:cs="Arial"/>
          <w:b/>
          <w:bCs/>
          <w:i/>
          <w:iCs/>
          <w:color w:val="A7253F" w:themeColor="accent4"/>
          <w:sz w:val="24"/>
          <w:szCs w:val="24"/>
        </w:rPr>
        <w:t>Related services</w:t>
      </w:r>
      <w:r w:rsidR="004A4916" w:rsidRPr="009C4EFF">
        <w:rPr>
          <w:rFonts w:ascii="Fira Sans Light" w:hAnsi="Fira Sans Light" w:cs="Arial"/>
          <w:i/>
          <w:iCs/>
          <w:color w:val="A7253F" w:themeColor="accent4"/>
          <w:sz w:val="24"/>
          <w:szCs w:val="24"/>
        </w:rPr>
        <w:t> (such as speech</w:t>
      </w:r>
      <w:r w:rsidR="007919D5" w:rsidRPr="009C4EFF">
        <w:rPr>
          <w:rFonts w:ascii="Fira Sans Light" w:hAnsi="Fira Sans Light" w:cs="Arial"/>
          <w:i/>
          <w:iCs/>
          <w:color w:val="A7253F" w:themeColor="accent4"/>
          <w:sz w:val="24"/>
          <w:szCs w:val="24"/>
        </w:rPr>
        <w:t>/language</w:t>
      </w:r>
      <w:r w:rsidR="006A79F7" w:rsidRPr="009C4EFF">
        <w:rPr>
          <w:rFonts w:ascii="Fira Sans Light" w:hAnsi="Fira Sans Light" w:cs="Arial"/>
          <w:i/>
          <w:iCs/>
          <w:color w:val="A7253F" w:themeColor="accent4"/>
          <w:sz w:val="24"/>
          <w:szCs w:val="24"/>
        </w:rPr>
        <w:t xml:space="preserve">, physical or </w:t>
      </w:r>
      <w:r w:rsidR="004A4916" w:rsidRPr="009C4EFF">
        <w:rPr>
          <w:rFonts w:ascii="Fira Sans Light" w:hAnsi="Fira Sans Light" w:cs="Arial"/>
          <w:i/>
          <w:iCs/>
          <w:color w:val="A7253F" w:themeColor="accent4"/>
          <w:sz w:val="24"/>
          <w:szCs w:val="24"/>
        </w:rPr>
        <w:t xml:space="preserve">occupational therapy) </w:t>
      </w:r>
      <w:r w:rsidR="004A4916" w:rsidRPr="001879E7">
        <w:rPr>
          <w:rFonts w:ascii="Fira Sans Light" w:hAnsi="Fira Sans Light" w:cs="Arial"/>
          <w:i/>
          <w:iCs/>
          <w:color w:val="A7253F" w:themeColor="accent4"/>
          <w:sz w:val="24"/>
          <w:szCs w:val="24"/>
          <w:highlight w:val="yellow"/>
        </w:rPr>
        <w:t>are considered </w:t>
      </w:r>
      <w:r w:rsidR="004A4916" w:rsidRPr="001879E7">
        <w:rPr>
          <w:rFonts w:ascii="Fira Sans Light" w:hAnsi="Fira Sans Light" w:cs="Arial"/>
          <w:b/>
          <w:bCs/>
          <w:i/>
          <w:iCs/>
          <w:color w:val="A7253F" w:themeColor="accent4"/>
          <w:sz w:val="24"/>
          <w:szCs w:val="24"/>
          <w:highlight w:val="yellow"/>
        </w:rPr>
        <w:t>above the standard threshold</w:t>
      </w:r>
      <w:r w:rsidR="004A4916" w:rsidRPr="001879E7">
        <w:rPr>
          <w:rFonts w:ascii="Fira Sans Light" w:hAnsi="Fira Sans Light" w:cs="Arial"/>
          <w:i/>
          <w:iCs/>
          <w:color w:val="A7253F" w:themeColor="accent4"/>
          <w:sz w:val="24"/>
          <w:szCs w:val="24"/>
          <w:highlight w:val="yellow"/>
        </w:rPr>
        <w:t> when they are provided </w:t>
      </w:r>
      <w:r w:rsidR="004A4916" w:rsidRPr="001879E7">
        <w:rPr>
          <w:rFonts w:ascii="Fira Sans Light" w:hAnsi="Fira Sans Light" w:cs="Arial"/>
          <w:b/>
          <w:bCs/>
          <w:i/>
          <w:iCs/>
          <w:color w:val="A7253F" w:themeColor="accent4"/>
          <w:sz w:val="24"/>
          <w:szCs w:val="24"/>
          <w:highlight w:val="yellow"/>
          <w:u w:val="single"/>
        </w:rPr>
        <w:t>more than 90 minutes per week</w:t>
      </w:r>
      <w:r w:rsidR="004A4916" w:rsidRPr="001879E7">
        <w:rPr>
          <w:rFonts w:ascii="Fira Sans Light" w:hAnsi="Fira Sans Light" w:cs="Arial"/>
          <w:i/>
          <w:iCs/>
          <w:color w:val="A7253F" w:themeColor="accent4"/>
          <w:sz w:val="24"/>
          <w:szCs w:val="24"/>
          <w:highlight w:val="yellow"/>
        </w:rPr>
        <w:t>.</w:t>
      </w:r>
      <w:r w:rsidR="004A4916" w:rsidRPr="009C4EFF">
        <w:rPr>
          <w:rFonts w:ascii="Fira Sans Light" w:hAnsi="Fira Sans Light" w:cs="Arial"/>
          <w:i/>
          <w:iCs/>
          <w:color w:val="A7253F" w:themeColor="accent4"/>
          <w:sz w:val="24"/>
          <w:szCs w:val="24"/>
        </w:rPr>
        <w:t xml:space="preserve"> This benchmark helps distinguish </w:t>
      </w:r>
      <w:r w:rsidR="004A4916" w:rsidRPr="009C4EFF">
        <w:rPr>
          <w:rFonts w:ascii="Fira Sans Light" w:hAnsi="Fira Sans Light" w:cs="Arial"/>
          <w:b/>
          <w:bCs/>
          <w:i/>
          <w:iCs/>
          <w:color w:val="A7253F" w:themeColor="accent4"/>
          <w:sz w:val="24"/>
          <w:szCs w:val="24"/>
        </w:rPr>
        <w:t>routine services</w:t>
      </w:r>
      <w:r w:rsidR="004A4916" w:rsidRPr="009C4EFF">
        <w:rPr>
          <w:rFonts w:ascii="Fira Sans Light" w:hAnsi="Fira Sans Light" w:cs="Arial"/>
          <w:i/>
          <w:iCs/>
          <w:color w:val="A7253F" w:themeColor="accent4"/>
          <w:sz w:val="24"/>
          <w:szCs w:val="24"/>
        </w:rPr>
        <w:t> from those that may qualify for </w:t>
      </w:r>
      <w:r w:rsidR="004A4916" w:rsidRPr="009C4EFF">
        <w:rPr>
          <w:rFonts w:ascii="Fira Sans Light" w:hAnsi="Fira Sans Light" w:cs="Arial"/>
          <w:b/>
          <w:bCs/>
          <w:i/>
          <w:iCs/>
          <w:color w:val="A7253F" w:themeColor="accent4"/>
          <w:sz w:val="24"/>
          <w:szCs w:val="24"/>
        </w:rPr>
        <w:t>high-cost reimbursement</w:t>
      </w:r>
      <w:r w:rsidR="004A4916" w:rsidRPr="009C4EFF">
        <w:rPr>
          <w:rFonts w:ascii="Fira Sans Light" w:hAnsi="Fira Sans Light" w:cs="Arial"/>
          <w:i/>
          <w:iCs/>
          <w:color w:val="A7253F" w:themeColor="accent4"/>
          <w:sz w:val="24"/>
          <w:szCs w:val="24"/>
        </w:rPr>
        <w:t> due to their intensity and financial impact.</w:t>
      </w:r>
    </w:p>
    <w:p w14:paraId="3A5F1B3C" w14:textId="77777777" w:rsidR="00707D68" w:rsidRPr="004A4916" w:rsidRDefault="00707D68" w:rsidP="00707D68">
      <w:pPr>
        <w:pStyle w:val="ListParagraph"/>
        <w:tabs>
          <w:tab w:val="left" w:pos="839"/>
          <w:tab w:val="left" w:pos="841"/>
        </w:tabs>
        <w:spacing w:line="269" w:lineRule="exact"/>
        <w:jc w:val="both"/>
        <w:rPr>
          <w:rFonts w:ascii="Fira Sans Light" w:hAnsi="Fira Sans Light" w:cs="Arial"/>
          <w:i/>
          <w:iCs/>
          <w:sz w:val="22"/>
          <w:szCs w:val="22"/>
        </w:rPr>
      </w:pPr>
    </w:p>
    <w:p w14:paraId="5C7C62AE" w14:textId="5D7E82AC" w:rsidR="00E95B94" w:rsidRPr="00E5795B" w:rsidRDefault="00E95B94" w:rsidP="00581785">
      <w:pPr>
        <w:pStyle w:val="ListParagraph"/>
        <w:numPr>
          <w:ilvl w:val="0"/>
          <w:numId w:val="11"/>
        </w:numPr>
        <w:tabs>
          <w:tab w:val="left" w:pos="839"/>
          <w:tab w:val="left" w:pos="841"/>
        </w:tabs>
        <w:spacing w:line="269" w:lineRule="exact"/>
        <w:jc w:val="both"/>
        <w:rPr>
          <w:rFonts w:ascii="Fira Sans Light" w:hAnsi="Fira Sans Light" w:cs="Arial"/>
          <w:b/>
          <w:bCs/>
          <w:color w:val="A7253F" w:themeColor="accent4"/>
          <w:sz w:val="24"/>
          <w:szCs w:val="24"/>
        </w:rPr>
      </w:pPr>
      <w:r w:rsidRPr="00581785">
        <w:rPr>
          <w:rFonts w:ascii="Fira Sans Light" w:hAnsi="Fira Sans Light" w:cs="Arial"/>
          <w:color w:val="000000" w:themeColor="text1"/>
          <w:sz w:val="24"/>
          <w:szCs w:val="24"/>
        </w:rPr>
        <w:t xml:space="preserve">Pro-rated salaries </w:t>
      </w:r>
      <w:r w:rsidRPr="00581785">
        <w:rPr>
          <w:rFonts w:ascii="Fira Sans Light" w:hAnsi="Fira Sans Light" w:cs="Arial"/>
          <w:sz w:val="24"/>
          <w:szCs w:val="24"/>
        </w:rPr>
        <w:t>of special education bus drivers</w:t>
      </w:r>
      <w:r w:rsidR="00634513">
        <w:rPr>
          <w:rFonts w:ascii="Fira Sans Light" w:hAnsi="Fira Sans Light" w:cs="Arial"/>
          <w:sz w:val="24"/>
          <w:szCs w:val="24"/>
        </w:rPr>
        <w:t xml:space="preserve">, </w:t>
      </w:r>
      <w:r w:rsidR="00634513" w:rsidRPr="00E5795B">
        <w:rPr>
          <w:rFonts w:ascii="Fira Sans Light" w:hAnsi="Fira Sans Light" w:cs="Arial"/>
          <w:b/>
          <w:bCs/>
          <w:color w:val="A7253F" w:themeColor="accent4"/>
          <w:sz w:val="24"/>
          <w:szCs w:val="24"/>
        </w:rPr>
        <w:t xml:space="preserve">unless the individual student </w:t>
      </w:r>
      <w:proofErr w:type="gramStart"/>
      <w:r w:rsidR="00634513" w:rsidRPr="00E5795B">
        <w:rPr>
          <w:rFonts w:ascii="Fira Sans Light" w:hAnsi="Fira Sans Light" w:cs="Arial"/>
          <w:b/>
          <w:bCs/>
          <w:color w:val="A7253F" w:themeColor="accent4"/>
          <w:sz w:val="24"/>
          <w:szCs w:val="24"/>
        </w:rPr>
        <w:t>supports constitute</w:t>
      </w:r>
      <w:proofErr w:type="gramEnd"/>
      <w:r w:rsidR="00634513" w:rsidRPr="00E5795B">
        <w:rPr>
          <w:rFonts w:ascii="Fira Sans Light" w:hAnsi="Fira Sans Light" w:cs="Arial"/>
          <w:b/>
          <w:bCs/>
          <w:color w:val="A7253F" w:themeColor="accent4"/>
          <w:sz w:val="24"/>
          <w:szCs w:val="24"/>
        </w:rPr>
        <w:t xml:space="preserve"> at least 50% of the salary.</w:t>
      </w:r>
    </w:p>
    <w:p w14:paraId="13F619AE" w14:textId="77777777" w:rsidR="00707D68" w:rsidRPr="00581785" w:rsidRDefault="00707D68" w:rsidP="00707D68">
      <w:pPr>
        <w:pStyle w:val="ListParagraph"/>
        <w:tabs>
          <w:tab w:val="left" w:pos="839"/>
          <w:tab w:val="left" w:pos="841"/>
        </w:tabs>
        <w:spacing w:line="269" w:lineRule="exact"/>
        <w:jc w:val="both"/>
        <w:rPr>
          <w:rFonts w:ascii="Fira Sans Light" w:hAnsi="Fira Sans Light" w:cs="Arial"/>
          <w:sz w:val="24"/>
          <w:szCs w:val="24"/>
        </w:rPr>
      </w:pPr>
    </w:p>
    <w:p w14:paraId="2AE28FF8" w14:textId="77777777" w:rsidR="00E95B94" w:rsidRDefault="00E95B94" w:rsidP="00581785">
      <w:pPr>
        <w:pStyle w:val="ListParagraph"/>
        <w:numPr>
          <w:ilvl w:val="0"/>
          <w:numId w:val="11"/>
        </w:numPr>
        <w:tabs>
          <w:tab w:val="left" w:pos="839"/>
          <w:tab w:val="left" w:pos="841"/>
        </w:tabs>
        <w:spacing w:line="269" w:lineRule="exact"/>
        <w:jc w:val="both"/>
        <w:rPr>
          <w:rFonts w:ascii="Fira Sans Light" w:hAnsi="Fira Sans Light" w:cs="Arial"/>
          <w:sz w:val="24"/>
          <w:szCs w:val="24"/>
        </w:rPr>
      </w:pPr>
      <w:r w:rsidRPr="00581785">
        <w:rPr>
          <w:rFonts w:ascii="Fira Sans Light" w:hAnsi="Fira Sans Light" w:cs="Arial"/>
          <w:sz w:val="24"/>
          <w:szCs w:val="24"/>
        </w:rPr>
        <w:t>Pro-rated time of director, supervisors, school psychologists and/or counselors for administrative duties, meetings, etc.</w:t>
      </w:r>
    </w:p>
    <w:p w14:paraId="2F847981" w14:textId="77777777" w:rsidR="00463840" w:rsidRPr="00463840" w:rsidRDefault="00463840" w:rsidP="00463840">
      <w:pPr>
        <w:pStyle w:val="ListParagraph"/>
        <w:rPr>
          <w:rFonts w:ascii="Fira Sans Light" w:hAnsi="Fira Sans Light" w:cs="Arial"/>
          <w:sz w:val="24"/>
          <w:szCs w:val="24"/>
        </w:rPr>
      </w:pPr>
    </w:p>
    <w:p w14:paraId="64267A7F" w14:textId="4B712C1D" w:rsidR="00707D68" w:rsidRPr="00DB6502" w:rsidRDefault="00463840" w:rsidP="00707D68">
      <w:pPr>
        <w:pStyle w:val="ListParagraph"/>
        <w:numPr>
          <w:ilvl w:val="0"/>
          <w:numId w:val="11"/>
        </w:numPr>
        <w:tabs>
          <w:tab w:val="left" w:pos="839"/>
          <w:tab w:val="left" w:pos="841"/>
        </w:tabs>
        <w:spacing w:line="269" w:lineRule="exact"/>
        <w:jc w:val="both"/>
        <w:rPr>
          <w:rFonts w:ascii="Fira Sans Light" w:hAnsi="Fira Sans Light" w:cs="Arial"/>
          <w:sz w:val="24"/>
          <w:szCs w:val="24"/>
        </w:rPr>
      </w:pPr>
      <w:r w:rsidRPr="00DB6502">
        <w:rPr>
          <w:rFonts w:ascii="Fira Sans Light" w:hAnsi="Fira Sans Light" w:cs="Arial"/>
          <w:sz w:val="24"/>
          <w:szCs w:val="24"/>
        </w:rPr>
        <w:t>Specialized equipment or materials already provided by the LEA for general educational purposes or available for use by the general student population.</w:t>
      </w:r>
    </w:p>
    <w:p w14:paraId="39801AD4" w14:textId="77777777" w:rsidR="00463840" w:rsidRPr="00463840" w:rsidRDefault="00463840" w:rsidP="00463840">
      <w:pPr>
        <w:pStyle w:val="ListParagraph"/>
        <w:rPr>
          <w:rFonts w:ascii="Fira Sans Light" w:hAnsi="Fira Sans Light" w:cs="Arial"/>
          <w:sz w:val="24"/>
          <w:szCs w:val="24"/>
        </w:rPr>
      </w:pPr>
    </w:p>
    <w:p w14:paraId="4BDE0B02" w14:textId="06ED9980" w:rsidR="00DB051B" w:rsidRPr="00581785" w:rsidRDefault="00DB051B" w:rsidP="00581785">
      <w:pPr>
        <w:pStyle w:val="ListParagraph"/>
        <w:numPr>
          <w:ilvl w:val="0"/>
          <w:numId w:val="11"/>
        </w:numPr>
        <w:tabs>
          <w:tab w:val="left" w:pos="839"/>
          <w:tab w:val="left" w:pos="841"/>
        </w:tabs>
        <w:spacing w:line="269" w:lineRule="exact"/>
        <w:jc w:val="both"/>
        <w:rPr>
          <w:rFonts w:ascii="Fira Sans Light" w:hAnsi="Fira Sans Light" w:cs="Arial"/>
          <w:sz w:val="24"/>
          <w:szCs w:val="24"/>
        </w:rPr>
      </w:pPr>
      <w:r w:rsidRPr="00581785">
        <w:rPr>
          <w:rFonts w:ascii="Fira Sans Light" w:hAnsi="Fira Sans Light" w:cs="Arial"/>
          <w:sz w:val="24"/>
          <w:szCs w:val="24"/>
        </w:rPr>
        <w:t xml:space="preserve">Reimbursement for services not documented in the </w:t>
      </w:r>
      <w:r w:rsidR="00606248" w:rsidRPr="00581785">
        <w:rPr>
          <w:rFonts w:ascii="Fira Sans Light" w:hAnsi="Fira Sans Light" w:cs="Arial"/>
          <w:sz w:val="24"/>
          <w:szCs w:val="24"/>
        </w:rPr>
        <w:t>IEP.</w:t>
      </w:r>
    </w:p>
    <w:p w14:paraId="7A3CBA47" w14:textId="77777777" w:rsidR="00CE294F" w:rsidRPr="00581785" w:rsidRDefault="00CE294F" w:rsidP="00581785">
      <w:pPr>
        <w:pStyle w:val="ListParagraph"/>
        <w:tabs>
          <w:tab w:val="left" w:pos="839"/>
          <w:tab w:val="left" w:pos="841"/>
        </w:tabs>
        <w:spacing w:line="269" w:lineRule="exact"/>
        <w:jc w:val="both"/>
        <w:rPr>
          <w:rFonts w:ascii="Fira Sans Light" w:hAnsi="Fira Sans Light" w:cs="Arial"/>
          <w:sz w:val="24"/>
          <w:szCs w:val="24"/>
        </w:rPr>
      </w:pPr>
    </w:p>
    <w:p w14:paraId="0F50F373" w14:textId="636C2F3A" w:rsidR="00932CD1" w:rsidRPr="00121EEF" w:rsidRDefault="00163F30" w:rsidP="006E1BC4">
      <w:pPr>
        <w:pStyle w:val="Heading1"/>
        <w:pBdr>
          <w:bottom w:val="single" w:sz="12" w:space="2" w:color="auto"/>
        </w:pBdr>
        <w:jc w:val="both"/>
        <w:rPr>
          <w:rFonts w:ascii="Fira Sans Light" w:hAnsi="Fira Sans Light"/>
          <w:b/>
          <w:bCs/>
          <w:sz w:val="32"/>
          <w:szCs w:val="32"/>
        </w:rPr>
      </w:pPr>
      <w:r w:rsidRPr="00121EEF">
        <w:rPr>
          <w:rFonts w:ascii="Fira Sans Light" w:hAnsi="Fira Sans Light"/>
          <w:b/>
          <w:bCs/>
          <w:sz w:val="32"/>
          <w:szCs w:val="32"/>
        </w:rPr>
        <w:lastRenderedPageBreak/>
        <w:t>High-Cost/High-Acuity Funding Application Guidelines</w:t>
      </w:r>
    </w:p>
    <w:p w14:paraId="349B527E" w14:textId="6ADC3416" w:rsidR="00163F30" w:rsidRPr="00581785" w:rsidRDefault="00163F30" w:rsidP="00581785">
      <w:pPr>
        <w:jc w:val="both"/>
        <w:rPr>
          <w:rFonts w:ascii="Fira Sans Light" w:hAnsi="Fira Sans Light"/>
          <w:sz w:val="24"/>
          <w:szCs w:val="24"/>
        </w:rPr>
      </w:pPr>
      <w:r w:rsidRPr="00581785">
        <w:rPr>
          <w:rFonts w:ascii="Fira Sans Light" w:hAnsi="Fira Sans Light"/>
          <w:b/>
          <w:bCs/>
          <w:color w:val="A7253F" w:themeColor="accent4"/>
          <w:sz w:val="24"/>
          <w:szCs w:val="24"/>
        </w:rPr>
        <w:t>Applications must be submitted by </w:t>
      </w:r>
      <w:r w:rsidR="001B11B9" w:rsidRPr="001B11B9">
        <w:rPr>
          <w:rFonts w:ascii="Fira Sans Light" w:hAnsi="Fira Sans Light"/>
          <w:b/>
          <w:bCs/>
          <w:color w:val="A7253F" w:themeColor="accent4"/>
          <w:sz w:val="24"/>
          <w:szCs w:val="24"/>
        </w:rPr>
        <w:t>October 1</w:t>
      </w:r>
      <w:r w:rsidR="00E83FC7">
        <w:rPr>
          <w:rFonts w:ascii="Fira Sans Light" w:hAnsi="Fira Sans Light"/>
          <w:b/>
          <w:bCs/>
          <w:color w:val="A7253F" w:themeColor="accent4"/>
          <w:sz w:val="24"/>
          <w:szCs w:val="24"/>
        </w:rPr>
        <w:t>5</w:t>
      </w:r>
      <w:r w:rsidR="001B11B9" w:rsidRPr="001B11B9">
        <w:rPr>
          <w:rFonts w:ascii="Fira Sans Light" w:hAnsi="Fira Sans Light"/>
          <w:b/>
          <w:bCs/>
          <w:color w:val="A7253F" w:themeColor="accent4"/>
          <w:sz w:val="24"/>
          <w:szCs w:val="24"/>
        </w:rPr>
        <w:t xml:space="preserve">, </w:t>
      </w:r>
      <w:r w:rsidR="00045036" w:rsidRPr="001B11B9">
        <w:rPr>
          <w:rFonts w:ascii="Fira Sans Light" w:hAnsi="Fira Sans Light"/>
          <w:b/>
          <w:bCs/>
          <w:color w:val="A7253F" w:themeColor="accent4"/>
          <w:sz w:val="24"/>
          <w:szCs w:val="24"/>
        </w:rPr>
        <w:t>2026</w:t>
      </w:r>
      <w:r w:rsidRPr="001B11B9">
        <w:rPr>
          <w:rFonts w:ascii="Fira Sans Light" w:hAnsi="Fira Sans Light"/>
          <w:b/>
          <w:bCs/>
          <w:color w:val="A7253F" w:themeColor="accent4"/>
          <w:sz w:val="24"/>
          <w:szCs w:val="24"/>
        </w:rPr>
        <w:t>.</w:t>
      </w:r>
      <w:r w:rsidRPr="00581785">
        <w:rPr>
          <w:rFonts w:ascii="Fira Sans Light" w:hAnsi="Fira Sans Light"/>
          <w:b/>
          <w:bCs/>
          <w:color w:val="A7253F" w:themeColor="accent4"/>
          <w:sz w:val="24"/>
          <w:szCs w:val="24"/>
        </w:rPr>
        <w:t xml:space="preserve"> </w:t>
      </w:r>
      <w:r w:rsidRPr="00581785">
        <w:rPr>
          <w:rFonts w:ascii="Fira Sans Light" w:hAnsi="Fira Sans Light"/>
          <w:sz w:val="24"/>
          <w:szCs w:val="24"/>
        </w:rPr>
        <w:t>L</w:t>
      </w:r>
      <w:r w:rsidR="004A3930">
        <w:rPr>
          <w:rFonts w:ascii="Fira Sans Light" w:hAnsi="Fira Sans Light"/>
          <w:sz w:val="24"/>
          <w:szCs w:val="24"/>
        </w:rPr>
        <w:t>EAs</w:t>
      </w:r>
      <w:r w:rsidRPr="00581785">
        <w:rPr>
          <w:rFonts w:ascii="Fira Sans Light" w:hAnsi="Fira Sans Light"/>
          <w:sz w:val="24"/>
          <w:szCs w:val="24"/>
        </w:rPr>
        <w:t xml:space="preserve"> </w:t>
      </w:r>
      <w:r w:rsidRPr="004A3930">
        <w:rPr>
          <w:rFonts w:ascii="Fira Sans Light" w:hAnsi="Fira Sans Light"/>
          <w:b/>
          <w:bCs/>
          <w:color w:val="A7253F" w:themeColor="accent4"/>
          <w:sz w:val="24"/>
          <w:szCs w:val="24"/>
        </w:rPr>
        <w:t>must use the designated, current-year fillable application</w:t>
      </w:r>
      <w:r w:rsidRPr="00581785">
        <w:rPr>
          <w:rFonts w:ascii="Fira Sans Light" w:hAnsi="Fira Sans Light"/>
          <w:sz w:val="24"/>
          <w:szCs w:val="24"/>
        </w:rPr>
        <w:t xml:space="preserve"> form and upload </w:t>
      </w:r>
      <w:r w:rsidRPr="00C201C2">
        <w:rPr>
          <w:rFonts w:ascii="Fira Sans Light" w:hAnsi="Fira Sans Light"/>
          <w:b/>
          <w:bCs/>
          <w:color w:val="A7253F" w:themeColor="accent4"/>
          <w:sz w:val="24"/>
          <w:szCs w:val="24"/>
          <w:u w:val="single"/>
        </w:rPr>
        <w:t>all supporting documentation as specified in the application instructions</w:t>
      </w:r>
      <w:r w:rsidRPr="00581785">
        <w:rPr>
          <w:rFonts w:ascii="Fira Sans Light" w:hAnsi="Fira Sans Light"/>
          <w:sz w:val="24"/>
          <w:szCs w:val="24"/>
        </w:rPr>
        <w:t xml:space="preserve"> for eligible costs.</w:t>
      </w:r>
      <w:r w:rsidR="00C201C2">
        <w:rPr>
          <w:rFonts w:ascii="Fira Sans Light" w:hAnsi="Fira Sans Light"/>
          <w:sz w:val="24"/>
          <w:szCs w:val="24"/>
        </w:rPr>
        <w:t xml:space="preserve"> </w:t>
      </w:r>
      <w:r w:rsidR="00CD4AB0">
        <w:rPr>
          <w:rFonts w:ascii="Fira Sans Light" w:hAnsi="Fira Sans Light"/>
          <w:sz w:val="24"/>
          <w:szCs w:val="24"/>
        </w:rPr>
        <w:t xml:space="preserve"> </w:t>
      </w:r>
    </w:p>
    <w:p w14:paraId="45B868D7" w14:textId="516030B6" w:rsidR="00163F30" w:rsidRDefault="00163F30" w:rsidP="00581785">
      <w:pPr>
        <w:jc w:val="both"/>
        <w:rPr>
          <w:rFonts w:ascii="Fira Sans Light" w:hAnsi="Fira Sans Light"/>
          <w:sz w:val="24"/>
          <w:szCs w:val="24"/>
        </w:rPr>
      </w:pPr>
      <w:r w:rsidRPr="00581785">
        <w:rPr>
          <w:rFonts w:ascii="Fira Sans Light" w:hAnsi="Fira Sans Light"/>
          <w:sz w:val="24"/>
          <w:szCs w:val="24"/>
        </w:rPr>
        <w:t>Reimbursements will be </w:t>
      </w:r>
      <w:r w:rsidRPr="00581785">
        <w:rPr>
          <w:rFonts w:ascii="Fira Sans Light" w:hAnsi="Fira Sans Light"/>
          <w:b/>
          <w:bCs/>
          <w:color w:val="A7253F" w:themeColor="accent4"/>
          <w:sz w:val="24"/>
          <w:szCs w:val="24"/>
        </w:rPr>
        <w:t>pro</w:t>
      </w:r>
      <w:r w:rsidR="008E3C86">
        <w:rPr>
          <w:rFonts w:ascii="Fira Sans Light" w:hAnsi="Fira Sans Light"/>
          <w:b/>
          <w:bCs/>
          <w:color w:val="A7253F" w:themeColor="accent4"/>
          <w:sz w:val="24"/>
          <w:szCs w:val="24"/>
        </w:rPr>
        <w:t>-</w:t>
      </w:r>
      <w:r w:rsidRPr="00581785">
        <w:rPr>
          <w:rFonts w:ascii="Fira Sans Light" w:hAnsi="Fira Sans Light"/>
          <w:b/>
          <w:bCs/>
          <w:color w:val="A7253F" w:themeColor="accent4"/>
          <w:sz w:val="24"/>
          <w:szCs w:val="24"/>
        </w:rPr>
        <w:t>rated</w:t>
      </w:r>
      <w:r w:rsidRPr="00581785">
        <w:rPr>
          <w:rFonts w:ascii="Fira Sans Light" w:hAnsi="Fira Sans Light"/>
          <w:sz w:val="24"/>
          <w:szCs w:val="24"/>
        </w:rPr>
        <w:t xml:space="preserve"> based on the ratio of each </w:t>
      </w:r>
      <w:r w:rsidR="00432EE4">
        <w:rPr>
          <w:rFonts w:ascii="Fira Sans Light" w:hAnsi="Fira Sans Light"/>
          <w:sz w:val="24"/>
          <w:szCs w:val="24"/>
        </w:rPr>
        <w:t>LEAs</w:t>
      </w:r>
      <w:r w:rsidRPr="00581785">
        <w:rPr>
          <w:rFonts w:ascii="Fira Sans Light" w:hAnsi="Fira Sans Light"/>
          <w:sz w:val="24"/>
          <w:szCs w:val="24"/>
        </w:rPr>
        <w:t xml:space="preserve"> request to the total amount of all requests received for the funding period. </w:t>
      </w:r>
      <w:r w:rsidR="00432EE4">
        <w:rPr>
          <w:rFonts w:ascii="Fira Sans Light" w:hAnsi="Fira Sans Light"/>
          <w:sz w:val="24"/>
          <w:szCs w:val="24"/>
        </w:rPr>
        <w:t xml:space="preserve">LEAs </w:t>
      </w:r>
      <w:r w:rsidRPr="00581785">
        <w:rPr>
          <w:rFonts w:ascii="Fira Sans Light" w:hAnsi="Fira Sans Light"/>
          <w:sz w:val="24"/>
          <w:szCs w:val="24"/>
        </w:rPr>
        <w:t>are required to initially cover the costs of educating the student. Any remaining state acuity funds will be carried over into the next fiscal year, increasing the amount available for reimbursement in the following year’s High-Cost Expenditure/High-Acuity Funds.</w:t>
      </w:r>
      <w:r w:rsidR="008B4507">
        <w:rPr>
          <w:rFonts w:ascii="Fira Sans Light" w:hAnsi="Fira Sans Light"/>
          <w:sz w:val="24"/>
          <w:szCs w:val="24"/>
        </w:rPr>
        <w:t xml:space="preserve"> </w:t>
      </w:r>
    </w:p>
    <w:p w14:paraId="5686A05C" w14:textId="59B9EE1C" w:rsidR="008B4507" w:rsidRPr="00B55879" w:rsidRDefault="009C4EFF" w:rsidP="008B4507">
      <w:pPr>
        <w:jc w:val="both"/>
        <w:rPr>
          <w:rFonts w:ascii="Fira Sans Light" w:hAnsi="Fira Sans Light"/>
          <w:sz w:val="24"/>
          <w:szCs w:val="24"/>
        </w:rPr>
      </w:pPr>
      <w:r w:rsidRPr="009C4EFF">
        <w:rPr>
          <w:rFonts w:ascii="Fira Sans Light" w:hAnsi="Fira Sans Light"/>
          <w:b/>
          <w:bCs/>
          <w:color w:val="A7253F" w:themeColor="accent4"/>
          <w:sz w:val="24"/>
          <w:szCs w:val="24"/>
        </w:rPr>
        <w:t xml:space="preserve">A </w:t>
      </w:r>
      <w:r w:rsidR="008B4507" w:rsidRPr="009C4EFF">
        <w:rPr>
          <w:rFonts w:ascii="Fira Sans Light" w:hAnsi="Fira Sans Light"/>
          <w:b/>
          <w:bCs/>
          <w:color w:val="A7253F" w:themeColor="accent4"/>
          <w:sz w:val="24"/>
          <w:szCs w:val="24"/>
        </w:rPr>
        <w:t xml:space="preserve">preview </w:t>
      </w:r>
      <w:r w:rsidR="00FF2DC7" w:rsidRPr="00B55879">
        <w:rPr>
          <w:rFonts w:ascii="Fira Sans Light" w:hAnsi="Fira Sans Light"/>
          <w:b/>
          <w:bCs/>
          <w:color w:val="A7253F" w:themeColor="accent4"/>
          <w:sz w:val="24"/>
          <w:szCs w:val="24"/>
        </w:rPr>
        <w:t xml:space="preserve">PDF or printable </w:t>
      </w:r>
      <w:r w:rsidR="00872ACA" w:rsidRPr="00B55879">
        <w:rPr>
          <w:rFonts w:ascii="Fira Sans Light" w:hAnsi="Fira Sans Light"/>
          <w:b/>
          <w:bCs/>
          <w:color w:val="A7253F" w:themeColor="accent4"/>
          <w:sz w:val="24"/>
          <w:szCs w:val="24"/>
        </w:rPr>
        <w:t xml:space="preserve">version </w:t>
      </w:r>
      <w:r w:rsidR="008B4507" w:rsidRPr="00B55879">
        <w:rPr>
          <w:rFonts w:ascii="Fira Sans Light" w:hAnsi="Fira Sans Light"/>
          <w:b/>
          <w:bCs/>
          <w:color w:val="A7253F" w:themeColor="accent4"/>
          <w:sz w:val="24"/>
          <w:szCs w:val="24"/>
        </w:rPr>
        <w:t xml:space="preserve">of the application will be provided along with the official application release. </w:t>
      </w:r>
      <w:r w:rsidR="008B4507" w:rsidRPr="00B55879">
        <w:rPr>
          <w:rFonts w:ascii="Fira Sans Light" w:hAnsi="Fira Sans Light"/>
          <w:sz w:val="24"/>
          <w:szCs w:val="24"/>
        </w:rPr>
        <w:t>This template is intended to help LEAs familiarize themselves with the application requirements, review the information that will be requested, and gather the necessary supporting documentation prior to submission.</w:t>
      </w:r>
    </w:p>
    <w:p w14:paraId="4E9ADB5E" w14:textId="7DB16EEA" w:rsidR="00163F30" w:rsidRPr="00B55879" w:rsidRDefault="00163F30" w:rsidP="00581785">
      <w:pPr>
        <w:jc w:val="both"/>
        <w:rPr>
          <w:rFonts w:ascii="Fira Sans Light" w:hAnsi="Fira Sans Light"/>
          <w:sz w:val="24"/>
          <w:szCs w:val="24"/>
        </w:rPr>
      </w:pPr>
      <w:r w:rsidRPr="00B55879">
        <w:rPr>
          <w:rFonts w:ascii="Fira Sans Light" w:hAnsi="Fira Sans Light"/>
          <w:sz w:val="24"/>
          <w:szCs w:val="24"/>
        </w:rPr>
        <w:t>For FY202</w:t>
      </w:r>
      <w:r w:rsidR="005E218F" w:rsidRPr="00B55879">
        <w:rPr>
          <w:rFonts w:ascii="Fira Sans Light" w:hAnsi="Fira Sans Light"/>
          <w:sz w:val="24"/>
          <w:szCs w:val="24"/>
        </w:rPr>
        <w:t>5</w:t>
      </w:r>
      <w:r w:rsidRPr="00B55879">
        <w:rPr>
          <w:rFonts w:ascii="Fira Sans Light" w:hAnsi="Fira Sans Light"/>
          <w:sz w:val="24"/>
          <w:szCs w:val="24"/>
        </w:rPr>
        <w:t>, requests exceeded the available funding, resulting in no carryover balance </w:t>
      </w:r>
      <w:proofErr w:type="gramStart"/>
      <w:r w:rsidRPr="00B55879">
        <w:rPr>
          <w:rFonts w:ascii="Fira Sans Light" w:hAnsi="Fira Sans Light"/>
          <w:sz w:val="24"/>
          <w:szCs w:val="24"/>
        </w:rPr>
        <w:t>into</w:t>
      </w:r>
      <w:proofErr w:type="gramEnd"/>
      <w:r w:rsidRPr="00B55879">
        <w:rPr>
          <w:rFonts w:ascii="Fira Sans Light" w:hAnsi="Fira Sans Light"/>
          <w:sz w:val="24"/>
          <w:szCs w:val="24"/>
        </w:rPr>
        <w:t xml:space="preserve"> FY202</w:t>
      </w:r>
      <w:r w:rsidR="005E218F" w:rsidRPr="00B55879">
        <w:rPr>
          <w:rFonts w:ascii="Fira Sans Light" w:hAnsi="Fira Sans Light"/>
          <w:sz w:val="24"/>
          <w:szCs w:val="24"/>
        </w:rPr>
        <w:t>6.</w:t>
      </w:r>
      <w:r w:rsidRPr="00B55879">
        <w:rPr>
          <w:rFonts w:ascii="Fira Sans Light" w:hAnsi="Fira Sans Light"/>
          <w:sz w:val="24"/>
          <w:szCs w:val="24"/>
        </w:rPr>
        <w:t xml:space="preserve"> During FY202</w:t>
      </w:r>
      <w:r w:rsidR="004F3D08" w:rsidRPr="00B55879">
        <w:rPr>
          <w:rFonts w:ascii="Fira Sans Light" w:hAnsi="Fira Sans Light"/>
          <w:sz w:val="24"/>
          <w:szCs w:val="24"/>
        </w:rPr>
        <w:t>5,</w:t>
      </w:r>
      <w:r w:rsidRPr="00B55879">
        <w:rPr>
          <w:rFonts w:ascii="Fira Sans Light" w:hAnsi="Fira Sans Light"/>
          <w:sz w:val="24"/>
          <w:szCs w:val="24"/>
        </w:rPr>
        <w:t xml:space="preserve"> </w:t>
      </w:r>
      <w:r w:rsidR="005B6671" w:rsidRPr="00B55879">
        <w:rPr>
          <w:rFonts w:ascii="Fira Sans Light" w:hAnsi="Fira Sans Light"/>
          <w:sz w:val="24"/>
          <w:szCs w:val="24"/>
        </w:rPr>
        <w:t xml:space="preserve">LEAs </w:t>
      </w:r>
      <w:r w:rsidRPr="00B55879">
        <w:rPr>
          <w:rFonts w:ascii="Fira Sans Light" w:hAnsi="Fira Sans Light"/>
          <w:sz w:val="24"/>
          <w:szCs w:val="24"/>
        </w:rPr>
        <w:t>were reimbursed at approximately </w:t>
      </w:r>
      <w:r w:rsidR="00A32B52" w:rsidRPr="00B55879">
        <w:rPr>
          <w:rFonts w:ascii="Fira Sans Light" w:hAnsi="Fira Sans Light"/>
          <w:b/>
          <w:bCs/>
          <w:color w:val="A7253F" w:themeColor="accent4"/>
          <w:sz w:val="24"/>
          <w:szCs w:val="24"/>
        </w:rPr>
        <w:t>33%</w:t>
      </w:r>
      <w:r w:rsidR="00A32B52" w:rsidRPr="00B55879">
        <w:rPr>
          <w:rFonts w:ascii="Fira Sans Light" w:hAnsi="Fira Sans Light"/>
          <w:sz w:val="24"/>
          <w:szCs w:val="24"/>
        </w:rPr>
        <w:t xml:space="preserve"> </w:t>
      </w:r>
      <w:r w:rsidRPr="00B55879">
        <w:rPr>
          <w:rFonts w:ascii="Fira Sans Light" w:hAnsi="Fira Sans Light"/>
          <w:sz w:val="24"/>
          <w:szCs w:val="24"/>
        </w:rPr>
        <w:t>of the</w:t>
      </w:r>
      <w:r w:rsidR="00A32B52" w:rsidRPr="00B55879">
        <w:rPr>
          <w:rFonts w:ascii="Fira Sans Light" w:hAnsi="Fira Sans Light"/>
          <w:sz w:val="24"/>
          <w:szCs w:val="24"/>
        </w:rPr>
        <w:t xml:space="preserve"> approved,</w:t>
      </w:r>
      <w:r w:rsidRPr="00B55879">
        <w:rPr>
          <w:rFonts w:ascii="Fira Sans Light" w:hAnsi="Fira Sans Light"/>
          <w:sz w:val="24"/>
          <w:szCs w:val="24"/>
        </w:rPr>
        <w:t xml:space="preserve"> requested amounts.</w:t>
      </w:r>
    </w:p>
    <w:p w14:paraId="25DE8821" w14:textId="29C1884A" w:rsidR="00163F30" w:rsidRDefault="00432EE4" w:rsidP="00581785">
      <w:pPr>
        <w:jc w:val="both"/>
        <w:rPr>
          <w:rFonts w:ascii="Fira Sans Light" w:hAnsi="Fira Sans Light"/>
          <w:sz w:val="24"/>
          <w:szCs w:val="24"/>
        </w:rPr>
      </w:pPr>
      <w:r w:rsidRPr="00B55879">
        <w:rPr>
          <w:rFonts w:ascii="Fira Sans Light" w:hAnsi="Fira Sans Light"/>
          <w:sz w:val="24"/>
          <w:szCs w:val="24"/>
        </w:rPr>
        <w:t xml:space="preserve">WVDE </w:t>
      </w:r>
      <w:r w:rsidR="00163F30" w:rsidRPr="00B55879">
        <w:rPr>
          <w:rFonts w:ascii="Fira Sans Light" w:hAnsi="Fira Sans Light"/>
          <w:sz w:val="24"/>
          <w:szCs w:val="24"/>
        </w:rPr>
        <w:t xml:space="preserve">will verify </w:t>
      </w:r>
      <w:r w:rsidR="00F474C8" w:rsidRPr="00B55879">
        <w:rPr>
          <w:rFonts w:ascii="Fira Sans Light" w:hAnsi="Fira Sans Light"/>
          <w:sz w:val="24"/>
          <w:szCs w:val="24"/>
        </w:rPr>
        <w:t xml:space="preserve">all </w:t>
      </w:r>
      <w:r w:rsidR="00163F30" w:rsidRPr="00B55879">
        <w:rPr>
          <w:rFonts w:ascii="Fira Sans Light" w:hAnsi="Fira Sans Light"/>
          <w:sz w:val="24"/>
          <w:szCs w:val="24"/>
        </w:rPr>
        <w:t>Medicaid</w:t>
      </w:r>
      <w:r w:rsidR="00F474C8" w:rsidRPr="00B55879">
        <w:rPr>
          <w:rFonts w:ascii="Fira Sans Light" w:hAnsi="Fira Sans Light"/>
          <w:sz w:val="24"/>
          <w:szCs w:val="24"/>
        </w:rPr>
        <w:t xml:space="preserve"> reimbursements </w:t>
      </w:r>
      <w:r w:rsidR="00EA5C84" w:rsidRPr="00B55879">
        <w:rPr>
          <w:rFonts w:ascii="Fira Sans Light" w:hAnsi="Fira Sans Light"/>
          <w:sz w:val="24"/>
          <w:szCs w:val="24"/>
        </w:rPr>
        <w:t>associated with approved applicants and will deduct any Medicaid funding received during the project period</w:t>
      </w:r>
      <w:r w:rsidR="00766C22" w:rsidRPr="00B55879">
        <w:rPr>
          <w:rFonts w:ascii="Fira Sans Light" w:hAnsi="Fira Sans Light"/>
          <w:sz w:val="24"/>
          <w:szCs w:val="24"/>
        </w:rPr>
        <w:t xml:space="preserve"> of </w:t>
      </w:r>
      <w:r w:rsidR="00766C22" w:rsidRPr="00B55879">
        <w:rPr>
          <w:rFonts w:ascii="Fira Sans Light" w:hAnsi="Fira Sans Light"/>
          <w:b/>
          <w:bCs/>
          <w:color w:val="A7253F" w:themeColor="accent4"/>
          <w:sz w:val="24"/>
          <w:szCs w:val="24"/>
        </w:rPr>
        <w:t xml:space="preserve">July 1, </w:t>
      </w:r>
      <w:proofErr w:type="gramStart"/>
      <w:r w:rsidR="00766C22" w:rsidRPr="00B55879">
        <w:rPr>
          <w:rFonts w:ascii="Fira Sans Light" w:hAnsi="Fira Sans Light"/>
          <w:b/>
          <w:bCs/>
          <w:color w:val="A7253F" w:themeColor="accent4"/>
          <w:sz w:val="24"/>
          <w:szCs w:val="24"/>
        </w:rPr>
        <w:t>2025</w:t>
      </w:r>
      <w:proofErr w:type="gramEnd"/>
      <w:r w:rsidR="00766C22" w:rsidRPr="00B55879">
        <w:rPr>
          <w:rFonts w:ascii="Fira Sans Light" w:hAnsi="Fira Sans Light"/>
          <w:b/>
          <w:bCs/>
          <w:color w:val="A7253F" w:themeColor="accent4"/>
          <w:sz w:val="24"/>
          <w:szCs w:val="24"/>
        </w:rPr>
        <w:t xml:space="preserve"> through June 30, 2026.</w:t>
      </w:r>
      <w:r w:rsidR="00766C22" w:rsidRPr="00B55879">
        <w:rPr>
          <w:rFonts w:ascii="Fira Sans Light" w:hAnsi="Fira Sans Light"/>
          <w:color w:val="A7253F" w:themeColor="accent4"/>
          <w:sz w:val="24"/>
          <w:szCs w:val="24"/>
        </w:rPr>
        <w:t xml:space="preserve">  </w:t>
      </w:r>
    </w:p>
    <w:p w14:paraId="480770E1" w14:textId="044CC005" w:rsidR="00932CD1" w:rsidRPr="00121EEF" w:rsidRDefault="00544AAF" w:rsidP="006E1BC4">
      <w:pPr>
        <w:pStyle w:val="Heading1"/>
        <w:pBdr>
          <w:bottom w:val="single" w:sz="12" w:space="2" w:color="auto"/>
        </w:pBdr>
        <w:jc w:val="both"/>
        <w:rPr>
          <w:rFonts w:ascii="Fira Sans Light" w:hAnsi="Fira Sans Light"/>
          <w:b/>
          <w:bCs/>
          <w:sz w:val="32"/>
          <w:szCs w:val="32"/>
        </w:rPr>
      </w:pPr>
      <w:r w:rsidRPr="00121EEF">
        <w:rPr>
          <w:rFonts w:ascii="Fira Sans Light" w:hAnsi="Fira Sans Light"/>
          <w:b/>
          <w:bCs/>
          <w:sz w:val="32"/>
          <w:szCs w:val="32"/>
        </w:rPr>
        <w:t xml:space="preserve">State Plan Annual Review </w:t>
      </w:r>
    </w:p>
    <w:p w14:paraId="219F9357" w14:textId="20B1AF8F" w:rsidR="00B14B5B" w:rsidRPr="00B14B5B" w:rsidRDefault="00B14B5B" w:rsidP="00B14B5B">
      <w:pPr>
        <w:spacing w:before="100" w:after="200"/>
        <w:jc w:val="both"/>
        <w:rPr>
          <w:rFonts w:ascii="Fira Sans Light" w:hAnsi="Fira Sans Light"/>
          <w:sz w:val="24"/>
          <w:szCs w:val="24"/>
        </w:rPr>
      </w:pPr>
      <w:r w:rsidRPr="00B55879">
        <w:rPr>
          <w:rFonts w:ascii="Fira Sans Light" w:hAnsi="Fira Sans Light"/>
          <w:sz w:val="24"/>
          <w:szCs w:val="24"/>
        </w:rPr>
        <w:t>The Office of Special Education, Division of Federal Programs and Support, will conduct an annual review of the High-Cost/High-Acuity funding program in collaboration with special education directors and other relevant stakeholders to evaluate application procedures, administrative processes, and to consider recommendations for future program refinement.</w:t>
      </w:r>
    </w:p>
    <w:p w14:paraId="2971C30D" w14:textId="4995672A" w:rsidR="005A1E97" w:rsidRPr="00581785" w:rsidRDefault="005A1E97" w:rsidP="00581785">
      <w:pPr>
        <w:spacing w:before="100" w:after="200"/>
        <w:jc w:val="both"/>
        <w:rPr>
          <w:rFonts w:ascii="Fira Sans Light" w:hAnsi="Fira Sans Light"/>
          <w:sz w:val="24"/>
          <w:szCs w:val="24"/>
        </w:rPr>
      </w:pPr>
      <w:r w:rsidRPr="00581785">
        <w:rPr>
          <w:rFonts w:ascii="Fira Sans Light" w:hAnsi="Fira Sans Light"/>
          <w:sz w:val="24"/>
          <w:szCs w:val="24"/>
        </w:rPr>
        <w:t xml:space="preserve">Proposed revisions to the annual plan, along with the application, will be shared for stakeholder feedback </w:t>
      </w:r>
      <w:r w:rsidR="00121EEF">
        <w:rPr>
          <w:rFonts w:ascii="Fira Sans Light" w:hAnsi="Fira Sans Light"/>
          <w:sz w:val="24"/>
          <w:szCs w:val="24"/>
        </w:rPr>
        <w:t>at</w:t>
      </w:r>
      <w:r w:rsidRPr="00581785">
        <w:rPr>
          <w:rFonts w:ascii="Fira Sans Light" w:hAnsi="Fira Sans Light"/>
          <w:sz w:val="24"/>
          <w:szCs w:val="24"/>
        </w:rPr>
        <w:t xml:space="preserve"> the start of each school year.</w:t>
      </w:r>
    </w:p>
    <w:p w14:paraId="2F8A9AC4" w14:textId="77777777" w:rsidR="000907E2" w:rsidRPr="000907E2" w:rsidRDefault="000907E2" w:rsidP="000907E2">
      <w:pPr>
        <w:jc w:val="both"/>
        <w:rPr>
          <w:rFonts w:ascii="Fira Sans Light" w:hAnsi="Fira Sans Light"/>
          <w:sz w:val="24"/>
          <w:szCs w:val="24"/>
        </w:rPr>
      </w:pPr>
      <w:r w:rsidRPr="00B55879">
        <w:rPr>
          <w:rFonts w:ascii="Fira Sans Light" w:hAnsi="Fira Sans Light"/>
          <w:sz w:val="24"/>
          <w:szCs w:val="24"/>
        </w:rPr>
        <w:t xml:space="preserve">Special education directors and other interested stakeholders are encouraged to submit questions, comments, or recommendations regarding this plan to Karen Finney at </w:t>
      </w:r>
      <w:r w:rsidRPr="00B55879">
        <w:rPr>
          <w:rFonts w:ascii="Fira Sans Light" w:hAnsi="Fira Sans Light"/>
          <w:b/>
          <w:bCs/>
          <w:color w:val="A7253F" w:themeColor="accent4"/>
          <w:sz w:val="24"/>
          <w:szCs w:val="24"/>
        </w:rPr>
        <w:t>karen.finney@k12.wv.us</w:t>
      </w:r>
      <w:r w:rsidRPr="00B55879">
        <w:rPr>
          <w:rFonts w:ascii="Fira Sans Light" w:hAnsi="Fira Sans Light"/>
          <w:sz w:val="24"/>
          <w:szCs w:val="24"/>
        </w:rPr>
        <w:t>. Feedback received will be considered as part of the annual review process.</w:t>
      </w:r>
    </w:p>
    <w:p w14:paraId="5E2EF487" w14:textId="77777777" w:rsidR="008E49CA" w:rsidRDefault="008E49CA" w:rsidP="00581785">
      <w:pPr>
        <w:jc w:val="both"/>
        <w:rPr>
          <w:rFonts w:ascii="Fira Sans Light" w:hAnsi="Fira Sans Light"/>
          <w:sz w:val="24"/>
          <w:szCs w:val="24"/>
        </w:rPr>
      </w:pPr>
    </w:p>
    <w:sectPr w:rsidR="008E49CA" w:rsidSect="00581785">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AE06C" w14:textId="77777777" w:rsidR="00C701B5" w:rsidRDefault="00C701B5" w:rsidP="00C47865">
      <w:pPr>
        <w:spacing w:after="0" w:line="240" w:lineRule="auto"/>
      </w:pPr>
      <w:r>
        <w:separator/>
      </w:r>
    </w:p>
  </w:endnote>
  <w:endnote w:type="continuationSeparator" w:id="0">
    <w:p w14:paraId="3645B2AA" w14:textId="77777777" w:rsidR="00C701B5" w:rsidRDefault="00C701B5" w:rsidP="00C47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Fira Sans Light">
    <w:panose1 w:val="020B0403050000020004"/>
    <w:charset w:val="00"/>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A210" w14:textId="77777777" w:rsidR="00D87885" w:rsidRDefault="00D87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61939"/>
      <w:docPartObj>
        <w:docPartGallery w:val="Page Numbers (Bottom of Page)"/>
        <w:docPartUnique/>
      </w:docPartObj>
    </w:sdtPr>
    <w:sdtEndPr>
      <w:rPr>
        <w:noProof/>
      </w:rPr>
    </w:sdtEndPr>
    <w:sdtContent>
      <w:p w14:paraId="078D647B" w14:textId="62DEE498" w:rsidR="00C47865" w:rsidRDefault="00C478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80FC75" w14:textId="77777777" w:rsidR="00C47865" w:rsidRDefault="00C478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583C" w14:textId="77777777" w:rsidR="00D87885" w:rsidRDefault="00D87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8BEDA" w14:textId="77777777" w:rsidR="00C701B5" w:rsidRDefault="00C701B5" w:rsidP="00C47865">
      <w:pPr>
        <w:spacing w:after="0" w:line="240" w:lineRule="auto"/>
      </w:pPr>
      <w:r>
        <w:separator/>
      </w:r>
    </w:p>
  </w:footnote>
  <w:footnote w:type="continuationSeparator" w:id="0">
    <w:p w14:paraId="4F7A784C" w14:textId="77777777" w:rsidR="00C701B5" w:rsidRDefault="00C701B5" w:rsidP="00C47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29FD" w14:textId="77777777" w:rsidR="00D87885" w:rsidRDefault="00D87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ACD01" w14:textId="77777777" w:rsidR="00D87885" w:rsidRDefault="00D87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BD94" w14:textId="77777777" w:rsidR="00D87885" w:rsidRDefault="00D878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72254"/>
    <w:multiLevelType w:val="hybridMultilevel"/>
    <w:tmpl w:val="48C06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5E2C10"/>
    <w:multiLevelType w:val="hybridMultilevel"/>
    <w:tmpl w:val="51BC1F7E"/>
    <w:lvl w:ilvl="0" w:tplc="415CCAB8">
      <w:numFmt w:val="bullet"/>
      <w:lvlText w:val=""/>
      <w:lvlJc w:val="left"/>
      <w:pPr>
        <w:ind w:left="840" w:hanging="360"/>
      </w:pPr>
      <w:rPr>
        <w:rFonts w:ascii="Symbol" w:eastAsia="Symbol" w:hAnsi="Symbol" w:cs="Symbol" w:hint="default"/>
        <w:b w:val="0"/>
        <w:bCs w:val="0"/>
        <w:i w:val="0"/>
        <w:iCs w:val="0"/>
        <w:w w:val="99"/>
        <w:sz w:val="22"/>
        <w:szCs w:val="22"/>
        <w:lang w:val="en-US" w:eastAsia="en-US" w:bidi="ar-SA"/>
      </w:rPr>
    </w:lvl>
    <w:lvl w:ilvl="1" w:tplc="04090003" w:tentative="1">
      <w:start w:val="1"/>
      <w:numFmt w:val="bullet"/>
      <w:lvlText w:val="o"/>
      <w:lvlJc w:val="left"/>
      <w:pPr>
        <w:ind w:left="2161" w:hanging="360"/>
      </w:pPr>
      <w:rPr>
        <w:rFonts w:ascii="Courier New" w:hAnsi="Courier New" w:cs="Courier New" w:hint="default"/>
      </w:rPr>
    </w:lvl>
    <w:lvl w:ilvl="2" w:tplc="04090005" w:tentative="1">
      <w:start w:val="1"/>
      <w:numFmt w:val="bullet"/>
      <w:lvlText w:val=""/>
      <w:lvlJc w:val="left"/>
      <w:pPr>
        <w:ind w:left="2881" w:hanging="360"/>
      </w:pPr>
      <w:rPr>
        <w:rFonts w:ascii="Wingdings" w:hAnsi="Wingdings" w:hint="default"/>
      </w:rPr>
    </w:lvl>
    <w:lvl w:ilvl="3" w:tplc="04090001" w:tentative="1">
      <w:start w:val="1"/>
      <w:numFmt w:val="bullet"/>
      <w:lvlText w:val=""/>
      <w:lvlJc w:val="left"/>
      <w:pPr>
        <w:ind w:left="3601" w:hanging="360"/>
      </w:pPr>
      <w:rPr>
        <w:rFonts w:ascii="Symbol" w:hAnsi="Symbol" w:hint="default"/>
      </w:rPr>
    </w:lvl>
    <w:lvl w:ilvl="4" w:tplc="04090003" w:tentative="1">
      <w:start w:val="1"/>
      <w:numFmt w:val="bullet"/>
      <w:lvlText w:val="o"/>
      <w:lvlJc w:val="left"/>
      <w:pPr>
        <w:ind w:left="4321" w:hanging="360"/>
      </w:pPr>
      <w:rPr>
        <w:rFonts w:ascii="Courier New" w:hAnsi="Courier New" w:cs="Courier New" w:hint="default"/>
      </w:rPr>
    </w:lvl>
    <w:lvl w:ilvl="5" w:tplc="04090005" w:tentative="1">
      <w:start w:val="1"/>
      <w:numFmt w:val="bullet"/>
      <w:lvlText w:val=""/>
      <w:lvlJc w:val="left"/>
      <w:pPr>
        <w:ind w:left="5041" w:hanging="360"/>
      </w:pPr>
      <w:rPr>
        <w:rFonts w:ascii="Wingdings" w:hAnsi="Wingdings" w:hint="default"/>
      </w:rPr>
    </w:lvl>
    <w:lvl w:ilvl="6" w:tplc="04090001" w:tentative="1">
      <w:start w:val="1"/>
      <w:numFmt w:val="bullet"/>
      <w:lvlText w:val=""/>
      <w:lvlJc w:val="left"/>
      <w:pPr>
        <w:ind w:left="5761" w:hanging="360"/>
      </w:pPr>
      <w:rPr>
        <w:rFonts w:ascii="Symbol" w:hAnsi="Symbol" w:hint="default"/>
      </w:rPr>
    </w:lvl>
    <w:lvl w:ilvl="7" w:tplc="04090003" w:tentative="1">
      <w:start w:val="1"/>
      <w:numFmt w:val="bullet"/>
      <w:lvlText w:val="o"/>
      <w:lvlJc w:val="left"/>
      <w:pPr>
        <w:ind w:left="6481" w:hanging="360"/>
      </w:pPr>
      <w:rPr>
        <w:rFonts w:ascii="Courier New" w:hAnsi="Courier New" w:cs="Courier New" w:hint="default"/>
      </w:rPr>
    </w:lvl>
    <w:lvl w:ilvl="8" w:tplc="04090005" w:tentative="1">
      <w:start w:val="1"/>
      <w:numFmt w:val="bullet"/>
      <w:lvlText w:val=""/>
      <w:lvlJc w:val="left"/>
      <w:pPr>
        <w:ind w:left="7201" w:hanging="360"/>
      </w:pPr>
      <w:rPr>
        <w:rFonts w:ascii="Wingdings" w:hAnsi="Wingdings" w:hint="default"/>
      </w:rPr>
    </w:lvl>
  </w:abstractNum>
  <w:abstractNum w:abstractNumId="11" w15:restartNumberingAfterBreak="0">
    <w:nsid w:val="10A00BF4"/>
    <w:multiLevelType w:val="multilevel"/>
    <w:tmpl w:val="8F84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324C52"/>
    <w:multiLevelType w:val="multilevel"/>
    <w:tmpl w:val="3434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F238C7"/>
    <w:multiLevelType w:val="hybridMultilevel"/>
    <w:tmpl w:val="9FBECC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0609FB"/>
    <w:multiLevelType w:val="hybridMultilevel"/>
    <w:tmpl w:val="354274DA"/>
    <w:lvl w:ilvl="0" w:tplc="415CCAB8">
      <w:numFmt w:val="bullet"/>
      <w:lvlText w:val=""/>
      <w:lvlJc w:val="left"/>
      <w:pPr>
        <w:ind w:left="360" w:hanging="360"/>
      </w:pPr>
      <w:rPr>
        <w:rFonts w:ascii="Symbol" w:eastAsia="Symbol" w:hAnsi="Symbol" w:cs="Symbol" w:hint="default"/>
        <w:b w:val="0"/>
        <w:bCs w:val="0"/>
        <w:i w:val="0"/>
        <w:iCs w:val="0"/>
        <w:w w:val="99"/>
        <w:sz w:val="22"/>
        <w:szCs w:val="22"/>
        <w:lang w:val="en-US" w:eastAsia="en-US" w:bidi="ar-SA"/>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15" w15:restartNumberingAfterBreak="0">
    <w:nsid w:val="1F687E60"/>
    <w:multiLevelType w:val="multilevel"/>
    <w:tmpl w:val="1BF0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C86195"/>
    <w:multiLevelType w:val="multilevel"/>
    <w:tmpl w:val="C9660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0622D9"/>
    <w:multiLevelType w:val="multilevel"/>
    <w:tmpl w:val="1DB6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D422D8"/>
    <w:multiLevelType w:val="multilevel"/>
    <w:tmpl w:val="C680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96942"/>
    <w:multiLevelType w:val="multilevel"/>
    <w:tmpl w:val="A3FEC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043665"/>
    <w:multiLevelType w:val="hybridMultilevel"/>
    <w:tmpl w:val="9058F908"/>
    <w:lvl w:ilvl="0" w:tplc="415CCAB8">
      <w:numFmt w:val="bullet"/>
      <w:lvlText w:val=""/>
      <w:lvlJc w:val="left"/>
      <w:pPr>
        <w:ind w:left="360" w:hanging="360"/>
      </w:pPr>
      <w:rPr>
        <w:rFonts w:ascii="Symbol" w:eastAsia="Symbol" w:hAnsi="Symbol" w:cs="Symbol" w:hint="default"/>
        <w:b w:val="0"/>
        <w:bCs w:val="0"/>
        <w:i w:val="0"/>
        <w:iCs w:val="0"/>
        <w:w w:val="99"/>
        <w:sz w:val="22"/>
        <w:szCs w:val="22"/>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617770A0"/>
    <w:multiLevelType w:val="multilevel"/>
    <w:tmpl w:val="CEFC3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A61E37"/>
    <w:multiLevelType w:val="hybridMultilevel"/>
    <w:tmpl w:val="942CFA06"/>
    <w:lvl w:ilvl="0" w:tplc="415CCAB8">
      <w:numFmt w:val="bullet"/>
      <w:lvlText w:val=""/>
      <w:lvlJc w:val="left"/>
      <w:pPr>
        <w:ind w:left="119" w:hanging="360"/>
      </w:pPr>
      <w:rPr>
        <w:rFonts w:ascii="Symbol" w:eastAsia="Symbol" w:hAnsi="Symbol" w:cs="Symbol" w:hint="default"/>
        <w:b w:val="0"/>
        <w:bCs w:val="0"/>
        <w:i w:val="0"/>
        <w:iCs w:val="0"/>
        <w:w w:val="99"/>
        <w:sz w:val="22"/>
        <w:szCs w:val="22"/>
        <w:lang w:val="en-US" w:eastAsia="en-US" w:bidi="ar-SA"/>
      </w:rPr>
    </w:lvl>
    <w:lvl w:ilvl="1" w:tplc="9B547D62">
      <w:numFmt w:val="bullet"/>
      <w:lvlText w:val="•"/>
      <w:lvlJc w:val="left"/>
      <w:pPr>
        <w:ind w:left="1074" w:hanging="360"/>
      </w:pPr>
      <w:rPr>
        <w:rFonts w:hint="default"/>
        <w:lang w:val="en-US" w:eastAsia="en-US" w:bidi="ar-SA"/>
      </w:rPr>
    </w:lvl>
    <w:lvl w:ilvl="2" w:tplc="7C6A82E6">
      <w:numFmt w:val="bullet"/>
      <w:lvlText w:val="•"/>
      <w:lvlJc w:val="left"/>
      <w:pPr>
        <w:ind w:left="2028" w:hanging="360"/>
      </w:pPr>
      <w:rPr>
        <w:rFonts w:hint="default"/>
        <w:lang w:val="en-US" w:eastAsia="en-US" w:bidi="ar-SA"/>
      </w:rPr>
    </w:lvl>
    <w:lvl w:ilvl="3" w:tplc="399A10D8">
      <w:numFmt w:val="bullet"/>
      <w:lvlText w:val="•"/>
      <w:lvlJc w:val="left"/>
      <w:pPr>
        <w:ind w:left="2982" w:hanging="360"/>
      </w:pPr>
      <w:rPr>
        <w:rFonts w:hint="default"/>
        <w:lang w:val="en-US" w:eastAsia="en-US" w:bidi="ar-SA"/>
      </w:rPr>
    </w:lvl>
    <w:lvl w:ilvl="4" w:tplc="81263082">
      <w:numFmt w:val="bullet"/>
      <w:lvlText w:val="•"/>
      <w:lvlJc w:val="left"/>
      <w:pPr>
        <w:ind w:left="3936" w:hanging="360"/>
      </w:pPr>
      <w:rPr>
        <w:rFonts w:hint="default"/>
        <w:lang w:val="en-US" w:eastAsia="en-US" w:bidi="ar-SA"/>
      </w:rPr>
    </w:lvl>
    <w:lvl w:ilvl="5" w:tplc="3E34C6A4">
      <w:numFmt w:val="bullet"/>
      <w:lvlText w:val="•"/>
      <w:lvlJc w:val="left"/>
      <w:pPr>
        <w:ind w:left="4890" w:hanging="360"/>
      </w:pPr>
      <w:rPr>
        <w:rFonts w:hint="default"/>
        <w:lang w:val="en-US" w:eastAsia="en-US" w:bidi="ar-SA"/>
      </w:rPr>
    </w:lvl>
    <w:lvl w:ilvl="6" w:tplc="2CD8E09A">
      <w:numFmt w:val="bullet"/>
      <w:lvlText w:val="•"/>
      <w:lvlJc w:val="left"/>
      <w:pPr>
        <w:ind w:left="5844" w:hanging="360"/>
      </w:pPr>
      <w:rPr>
        <w:rFonts w:hint="default"/>
        <w:lang w:val="en-US" w:eastAsia="en-US" w:bidi="ar-SA"/>
      </w:rPr>
    </w:lvl>
    <w:lvl w:ilvl="7" w:tplc="183048E6">
      <w:numFmt w:val="bullet"/>
      <w:lvlText w:val="•"/>
      <w:lvlJc w:val="left"/>
      <w:pPr>
        <w:ind w:left="6798" w:hanging="360"/>
      </w:pPr>
      <w:rPr>
        <w:rFonts w:hint="default"/>
        <w:lang w:val="en-US" w:eastAsia="en-US" w:bidi="ar-SA"/>
      </w:rPr>
    </w:lvl>
    <w:lvl w:ilvl="8" w:tplc="0D5AB3F6">
      <w:numFmt w:val="bullet"/>
      <w:lvlText w:val="•"/>
      <w:lvlJc w:val="left"/>
      <w:pPr>
        <w:ind w:left="7752" w:hanging="360"/>
      </w:pPr>
      <w:rPr>
        <w:rFonts w:hint="default"/>
        <w:lang w:val="en-US" w:eastAsia="en-US" w:bidi="ar-SA"/>
      </w:rPr>
    </w:lvl>
  </w:abstractNum>
  <w:abstractNum w:abstractNumId="23" w15:restartNumberingAfterBreak="0">
    <w:nsid w:val="659A0D83"/>
    <w:multiLevelType w:val="multilevel"/>
    <w:tmpl w:val="31CC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E765E1"/>
    <w:multiLevelType w:val="multilevel"/>
    <w:tmpl w:val="0B5E8DDC"/>
    <w:lvl w:ilvl="0">
      <w:numFmt w:val="bullet"/>
      <w:lvlText w:val=""/>
      <w:lvlJc w:val="left"/>
      <w:pPr>
        <w:tabs>
          <w:tab w:val="num" w:pos="720"/>
        </w:tabs>
        <w:ind w:left="720" w:hanging="360"/>
      </w:pPr>
      <w:rPr>
        <w:rFonts w:ascii="Symbol" w:eastAsia="Symbol" w:hAnsi="Symbol" w:cs="Symbol" w:hint="default"/>
        <w:b w:val="0"/>
        <w:bCs w:val="0"/>
        <w:i w:val="0"/>
        <w:iCs w:val="0"/>
        <w:w w:val="99"/>
        <w:sz w:val="22"/>
        <w:szCs w:val="22"/>
        <w:lang w:val="en-US" w:eastAsia="en-US" w:bidi="ar-SA"/>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414577"/>
    <w:multiLevelType w:val="hybridMultilevel"/>
    <w:tmpl w:val="4BBE0A1C"/>
    <w:lvl w:ilvl="0" w:tplc="415CCAB8">
      <w:numFmt w:val="bullet"/>
      <w:lvlText w:val=""/>
      <w:lvlJc w:val="left"/>
      <w:pPr>
        <w:ind w:left="839" w:hanging="360"/>
      </w:pPr>
      <w:rPr>
        <w:rFonts w:ascii="Symbol" w:eastAsia="Symbol" w:hAnsi="Symbol" w:cs="Symbol" w:hint="default"/>
        <w:b w:val="0"/>
        <w:bCs w:val="0"/>
        <w:i w:val="0"/>
        <w:iCs w:val="0"/>
        <w:w w:val="99"/>
        <w:sz w:val="22"/>
        <w:szCs w:val="22"/>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C367B12"/>
    <w:multiLevelType w:val="hybridMultilevel"/>
    <w:tmpl w:val="52A27004"/>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num w:numId="1" w16cid:durableId="965550275">
    <w:abstractNumId w:val="8"/>
  </w:num>
  <w:num w:numId="2" w16cid:durableId="1134635970">
    <w:abstractNumId w:val="6"/>
  </w:num>
  <w:num w:numId="3" w16cid:durableId="1949046414">
    <w:abstractNumId w:val="5"/>
  </w:num>
  <w:num w:numId="4" w16cid:durableId="1509054988">
    <w:abstractNumId w:val="4"/>
  </w:num>
  <w:num w:numId="5" w16cid:durableId="2013069792">
    <w:abstractNumId w:val="7"/>
  </w:num>
  <w:num w:numId="6" w16cid:durableId="1102215289">
    <w:abstractNumId w:val="3"/>
  </w:num>
  <w:num w:numId="7" w16cid:durableId="505748940">
    <w:abstractNumId w:val="2"/>
  </w:num>
  <w:num w:numId="8" w16cid:durableId="1587029152">
    <w:abstractNumId w:val="1"/>
  </w:num>
  <w:num w:numId="9" w16cid:durableId="194855399">
    <w:abstractNumId w:val="0"/>
  </w:num>
  <w:num w:numId="10" w16cid:durableId="82384878">
    <w:abstractNumId w:val="22"/>
  </w:num>
  <w:num w:numId="11" w16cid:durableId="773404258">
    <w:abstractNumId w:val="9"/>
  </w:num>
  <w:num w:numId="12" w16cid:durableId="844130197">
    <w:abstractNumId w:val="13"/>
  </w:num>
  <w:num w:numId="13" w16cid:durableId="100688199">
    <w:abstractNumId w:val="21"/>
  </w:num>
  <w:num w:numId="14" w16cid:durableId="1081874109">
    <w:abstractNumId w:val="26"/>
  </w:num>
  <w:num w:numId="15" w16cid:durableId="73598384">
    <w:abstractNumId w:val="23"/>
  </w:num>
  <w:num w:numId="16" w16cid:durableId="920791178">
    <w:abstractNumId w:val="15"/>
  </w:num>
  <w:num w:numId="17" w16cid:durableId="2146316119">
    <w:abstractNumId w:val="20"/>
  </w:num>
  <w:num w:numId="18" w16cid:durableId="1177840920">
    <w:abstractNumId w:val="24"/>
  </w:num>
  <w:num w:numId="19" w16cid:durableId="457573095">
    <w:abstractNumId w:val="17"/>
  </w:num>
  <w:num w:numId="20" w16cid:durableId="322665337">
    <w:abstractNumId w:val="11"/>
  </w:num>
  <w:num w:numId="21" w16cid:durableId="1352491179">
    <w:abstractNumId w:val="18"/>
  </w:num>
  <w:num w:numId="22" w16cid:durableId="1428966745">
    <w:abstractNumId w:val="14"/>
  </w:num>
  <w:num w:numId="23" w16cid:durableId="520781482">
    <w:abstractNumId w:val="10"/>
  </w:num>
  <w:num w:numId="24" w16cid:durableId="983855744">
    <w:abstractNumId w:val="25"/>
  </w:num>
  <w:num w:numId="25" w16cid:durableId="1191844502">
    <w:abstractNumId w:val="16"/>
  </w:num>
  <w:num w:numId="26" w16cid:durableId="908661815">
    <w:abstractNumId w:val="12"/>
  </w:num>
  <w:num w:numId="27" w16cid:durableId="1929576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41B"/>
    <w:rsid w:val="0001165E"/>
    <w:rsid w:val="00021EE6"/>
    <w:rsid w:val="000236CD"/>
    <w:rsid w:val="000325A6"/>
    <w:rsid w:val="00034616"/>
    <w:rsid w:val="00035A8D"/>
    <w:rsid w:val="00041A13"/>
    <w:rsid w:val="0004301B"/>
    <w:rsid w:val="00045036"/>
    <w:rsid w:val="0005519A"/>
    <w:rsid w:val="00055D3F"/>
    <w:rsid w:val="00056532"/>
    <w:rsid w:val="0006063C"/>
    <w:rsid w:val="0006175D"/>
    <w:rsid w:val="0007364F"/>
    <w:rsid w:val="000907E2"/>
    <w:rsid w:val="000B3DD8"/>
    <w:rsid w:val="000B4C6A"/>
    <w:rsid w:val="000C21DB"/>
    <w:rsid w:val="000C57F4"/>
    <w:rsid w:val="000D0760"/>
    <w:rsid w:val="000D134A"/>
    <w:rsid w:val="000E3AE5"/>
    <w:rsid w:val="000E50D3"/>
    <w:rsid w:val="000F52F4"/>
    <w:rsid w:val="001028BE"/>
    <w:rsid w:val="00102D19"/>
    <w:rsid w:val="00105731"/>
    <w:rsid w:val="00111F2F"/>
    <w:rsid w:val="0011367E"/>
    <w:rsid w:val="00121EEF"/>
    <w:rsid w:val="00122735"/>
    <w:rsid w:val="00132FBE"/>
    <w:rsid w:val="00133247"/>
    <w:rsid w:val="00142875"/>
    <w:rsid w:val="0015074B"/>
    <w:rsid w:val="00151DD3"/>
    <w:rsid w:val="00152A11"/>
    <w:rsid w:val="00156E29"/>
    <w:rsid w:val="00163D16"/>
    <w:rsid w:val="00163F30"/>
    <w:rsid w:val="00174A00"/>
    <w:rsid w:val="0017705A"/>
    <w:rsid w:val="00181033"/>
    <w:rsid w:val="001847A9"/>
    <w:rsid w:val="00186859"/>
    <w:rsid w:val="001879E7"/>
    <w:rsid w:val="00187E5C"/>
    <w:rsid w:val="001923F9"/>
    <w:rsid w:val="001B11B9"/>
    <w:rsid w:val="001B3244"/>
    <w:rsid w:val="001C217A"/>
    <w:rsid w:val="001C22EF"/>
    <w:rsid w:val="001D2205"/>
    <w:rsid w:val="001D2EFE"/>
    <w:rsid w:val="001D3646"/>
    <w:rsid w:val="001E4ABA"/>
    <w:rsid w:val="001E639D"/>
    <w:rsid w:val="001F006A"/>
    <w:rsid w:val="001F5B24"/>
    <w:rsid w:val="001F5E91"/>
    <w:rsid w:val="001F731F"/>
    <w:rsid w:val="00204759"/>
    <w:rsid w:val="0020582E"/>
    <w:rsid w:val="00211EFB"/>
    <w:rsid w:val="002155DD"/>
    <w:rsid w:val="00231AD4"/>
    <w:rsid w:val="00260A20"/>
    <w:rsid w:val="00265A9B"/>
    <w:rsid w:val="00274088"/>
    <w:rsid w:val="00276290"/>
    <w:rsid w:val="002837B0"/>
    <w:rsid w:val="00285F29"/>
    <w:rsid w:val="00286932"/>
    <w:rsid w:val="00287FFD"/>
    <w:rsid w:val="0029639D"/>
    <w:rsid w:val="002965F8"/>
    <w:rsid w:val="002A54E8"/>
    <w:rsid w:val="002B7F7E"/>
    <w:rsid w:val="002D7E49"/>
    <w:rsid w:val="002F3063"/>
    <w:rsid w:val="002F490B"/>
    <w:rsid w:val="002F66CA"/>
    <w:rsid w:val="00304FFC"/>
    <w:rsid w:val="003237B7"/>
    <w:rsid w:val="00326815"/>
    <w:rsid w:val="00326F90"/>
    <w:rsid w:val="00327EB9"/>
    <w:rsid w:val="00350A30"/>
    <w:rsid w:val="003513F1"/>
    <w:rsid w:val="00351C6F"/>
    <w:rsid w:val="003550BC"/>
    <w:rsid w:val="00367F84"/>
    <w:rsid w:val="00372742"/>
    <w:rsid w:val="00373AF9"/>
    <w:rsid w:val="00376719"/>
    <w:rsid w:val="0038640C"/>
    <w:rsid w:val="00386927"/>
    <w:rsid w:val="00393F31"/>
    <w:rsid w:val="003A3CD8"/>
    <w:rsid w:val="003A4398"/>
    <w:rsid w:val="003A46AB"/>
    <w:rsid w:val="003B70D7"/>
    <w:rsid w:val="003C0DF3"/>
    <w:rsid w:val="003C3948"/>
    <w:rsid w:val="003D1F33"/>
    <w:rsid w:val="003D42A3"/>
    <w:rsid w:val="003D46D2"/>
    <w:rsid w:val="003D76C7"/>
    <w:rsid w:val="003F6306"/>
    <w:rsid w:val="003F66A7"/>
    <w:rsid w:val="003F7CCA"/>
    <w:rsid w:val="004003CA"/>
    <w:rsid w:val="0040184B"/>
    <w:rsid w:val="00402F3C"/>
    <w:rsid w:val="004143AB"/>
    <w:rsid w:val="00432381"/>
    <w:rsid w:val="00432EE4"/>
    <w:rsid w:val="00441B19"/>
    <w:rsid w:val="00444F8E"/>
    <w:rsid w:val="00450014"/>
    <w:rsid w:val="00463840"/>
    <w:rsid w:val="0047278C"/>
    <w:rsid w:val="00477524"/>
    <w:rsid w:val="0048251C"/>
    <w:rsid w:val="00485FC6"/>
    <w:rsid w:val="00491888"/>
    <w:rsid w:val="004927D8"/>
    <w:rsid w:val="00492CC6"/>
    <w:rsid w:val="004A3930"/>
    <w:rsid w:val="004A4916"/>
    <w:rsid w:val="004A7AF0"/>
    <w:rsid w:val="004C7D0B"/>
    <w:rsid w:val="004D0155"/>
    <w:rsid w:val="004D2266"/>
    <w:rsid w:val="004D24FF"/>
    <w:rsid w:val="004D47B0"/>
    <w:rsid w:val="004D5730"/>
    <w:rsid w:val="004D7BF6"/>
    <w:rsid w:val="004E1EF3"/>
    <w:rsid w:val="004E7D70"/>
    <w:rsid w:val="004F3D08"/>
    <w:rsid w:val="004F7453"/>
    <w:rsid w:val="0050017F"/>
    <w:rsid w:val="00504BF6"/>
    <w:rsid w:val="005113CD"/>
    <w:rsid w:val="0051159B"/>
    <w:rsid w:val="0051712B"/>
    <w:rsid w:val="0052122A"/>
    <w:rsid w:val="00522DA1"/>
    <w:rsid w:val="00523BEB"/>
    <w:rsid w:val="00524643"/>
    <w:rsid w:val="00530F32"/>
    <w:rsid w:val="00542961"/>
    <w:rsid w:val="00544AAF"/>
    <w:rsid w:val="00552D00"/>
    <w:rsid w:val="0055422A"/>
    <w:rsid w:val="00554C33"/>
    <w:rsid w:val="005618EF"/>
    <w:rsid w:val="00562AE6"/>
    <w:rsid w:val="0056497A"/>
    <w:rsid w:val="00564AEA"/>
    <w:rsid w:val="00572946"/>
    <w:rsid w:val="005730E2"/>
    <w:rsid w:val="00581785"/>
    <w:rsid w:val="005819DD"/>
    <w:rsid w:val="00586259"/>
    <w:rsid w:val="005A1E97"/>
    <w:rsid w:val="005B6671"/>
    <w:rsid w:val="005C3105"/>
    <w:rsid w:val="005C7702"/>
    <w:rsid w:val="005D1F2D"/>
    <w:rsid w:val="005E218F"/>
    <w:rsid w:val="0060142F"/>
    <w:rsid w:val="006050CB"/>
    <w:rsid w:val="00606248"/>
    <w:rsid w:val="00617DA1"/>
    <w:rsid w:val="00620D3A"/>
    <w:rsid w:val="00622B00"/>
    <w:rsid w:val="00626C44"/>
    <w:rsid w:val="0063001E"/>
    <w:rsid w:val="00631605"/>
    <w:rsid w:val="00632165"/>
    <w:rsid w:val="00633D7E"/>
    <w:rsid w:val="00634513"/>
    <w:rsid w:val="00634C57"/>
    <w:rsid w:val="006353F1"/>
    <w:rsid w:val="00645F42"/>
    <w:rsid w:val="006528AE"/>
    <w:rsid w:val="006541C7"/>
    <w:rsid w:val="00654B6D"/>
    <w:rsid w:val="00654F22"/>
    <w:rsid w:val="006A0CB0"/>
    <w:rsid w:val="006A4837"/>
    <w:rsid w:val="006A4F65"/>
    <w:rsid w:val="006A79F7"/>
    <w:rsid w:val="006B55D1"/>
    <w:rsid w:val="006B7E6D"/>
    <w:rsid w:val="006C135F"/>
    <w:rsid w:val="006C7215"/>
    <w:rsid w:val="006C7325"/>
    <w:rsid w:val="006D0F6D"/>
    <w:rsid w:val="006D1030"/>
    <w:rsid w:val="006D6824"/>
    <w:rsid w:val="006E1BC4"/>
    <w:rsid w:val="006E1C5A"/>
    <w:rsid w:val="006E2F4B"/>
    <w:rsid w:val="006F0B54"/>
    <w:rsid w:val="006F750B"/>
    <w:rsid w:val="00705CF9"/>
    <w:rsid w:val="00707D68"/>
    <w:rsid w:val="00710D87"/>
    <w:rsid w:val="00710E52"/>
    <w:rsid w:val="007119AE"/>
    <w:rsid w:val="0071444B"/>
    <w:rsid w:val="00724BE4"/>
    <w:rsid w:val="00725AAB"/>
    <w:rsid w:val="0073088D"/>
    <w:rsid w:val="00734698"/>
    <w:rsid w:val="00734DA7"/>
    <w:rsid w:val="00735C5A"/>
    <w:rsid w:val="00736406"/>
    <w:rsid w:val="00752DE6"/>
    <w:rsid w:val="00753C47"/>
    <w:rsid w:val="0075761D"/>
    <w:rsid w:val="0076636A"/>
    <w:rsid w:val="00766C22"/>
    <w:rsid w:val="0077095A"/>
    <w:rsid w:val="0077464A"/>
    <w:rsid w:val="0077587A"/>
    <w:rsid w:val="007809A9"/>
    <w:rsid w:val="007811A3"/>
    <w:rsid w:val="0078652A"/>
    <w:rsid w:val="00791164"/>
    <w:rsid w:val="007919D5"/>
    <w:rsid w:val="007974C6"/>
    <w:rsid w:val="007A0D18"/>
    <w:rsid w:val="007B1169"/>
    <w:rsid w:val="007B11FA"/>
    <w:rsid w:val="007B5929"/>
    <w:rsid w:val="007C3ACB"/>
    <w:rsid w:val="007D2578"/>
    <w:rsid w:val="007D4802"/>
    <w:rsid w:val="007E431D"/>
    <w:rsid w:val="007E43F4"/>
    <w:rsid w:val="007F4603"/>
    <w:rsid w:val="007F4825"/>
    <w:rsid w:val="008146D6"/>
    <w:rsid w:val="008169C1"/>
    <w:rsid w:val="0082544B"/>
    <w:rsid w:val="00831FC8"/>
    <w:rsid w:val="008400CE"/>
    <w:rsid w:val="0084293B"/>
    <w:rsid w:val="00844F0B"/>
    <w:rsid w:val="00845642"/>
    <w:rsid w:val="00853FE8"/>
    <w:rsid w:val="00857047"/>
    <w:rsid w:val="008649AA"/>
    <w:rsid w:val="008668AF"/>
    <w:rsid w:val="00867A10"/>
    <w:rsid w:val="00870BD3"/>
    <w:rsid w:val="00871475"/>
    <w:rsid w:val="00872ACA"/>
    <w:rsid w:val="00874B66"/>
    <w:rsid w:val="00876ACE"/>
    <w:rsid w:val="00881786"/>
    <w:rsid w:val="00883771"/>
    <w:rsid w:val="008837C1"/>
    <w:rsid w:val="00891D33"/>
    <w:rsid w:val="00892BBB"/>
    <w:rsid w:val="008962CD"/>
    <w:rsid w:val="008A6424"/>
    <w:rsid w:val="008A6E95"/>
    <w:rsid w:val="008A7489"/>
    <w:rsid w:val="008B2F59"/>
    <w:rsid w:val="008B4507"/>
    <w:rsid w:val="008C6667"/>
    <w:rsid w:val="008E3C86"/>
    <w:rsid w:val="008E49CA"/>
    <w:rsid w:val="008F120D"/>
    <w:rsid w:val="008F29D1"/>
    <w:rsid w:val="008F7A50"/>
    <w:rsid w:val="0090386B"/>
    <w:rsid w:val="009104DD"/>
    <w:rsid w:val="00911B09"/>
    <w:rsid w:val="009202AA"/>
    <w:rsid w:val="00922710"/>
    <w:rsid w:val="00923A09"/>
    <w:rsid w:val="009241AA"/>
    <w:rsid w:val="00931914"/>
    <w:rsid w:val="00932CD1"/>
    <w:rsid w:val="00934A44"/>
    <w:rsid w:val="0093751C"/>
    <w:rsid w:val="0093778D"/>
    <w:rsid w:val="00937924"/>
    <w:rsid w:val="00950473"/>
    <w:rsid w:val="009547BC"/>
    <w:rsid w:val="009550EB"/>
    <w:rsid w:val="00960DFE"/>
    <w:rsid w:val="00967110"/>
    <w:rsid w:val="00971C4C"/>
    <w:rsid w:val="00982C50"/>
    <w:rsid w:val="0099155B"/>
    <w:rsid w:val="0099219C"/>
    <w:rsid w:val="009A5143"/>
    <w:rsid w:val="009C0E08"/>
    <w:rsid w:val="009C4445"/>
    <w:rsid w:val="009C4EFF"/>
    <w:rsid w:val="009C690C"/>
    <w:rsid w:val="009C7D51"/>
    <w:rsid w:val="009D19D7"/>
    <w:rsid w:val="009D255A"/>
    <w:rsid w:val="009E2CF0"/>
    <w:rsid w:val="009E4B41"/>
    <w:rsid w:val="009E6036"/>
    <w:rsid w:val="009F179E"/>
    <w:rsid w:val="009F29A3"/>
    <w:rsid w:val="00A001D6"/>
    <w:rsid w:val="00A108BD"/>
    <w:rsid w:val="00A119C3"/>
    <w:rsid w:val="00A15FA2"/>
    <w:rsid w:val="00A30C5B"/>
    <w:rsid w:val="00A30F73"/>
    <w:rsid w:val="00A31C6A"/>
    <w:rsid w:val="00A32B52"/>
    <w:rsid w:val="00A33732"/>
    <w:rsid w:val="00A4473E"/>
    <w:rsid w:val="00A4798D"/>
    <w:rsid w:val="00A5380B"/>
    <w:rsid w:val="00A53F15"/>
    <w:rsid w:val="00A554D1"/>
    <w:rsid w:val="00A56815"/>
    <w:rsid w:val="00A60D59"/>
    <w:rsid w:val="00A67021"/>
    <w:rsid w:val="00A77052"/>
    <w:rsid w:val="00A8101E"/>
    <w:rsid w:val="00A818EB"/>
    <w:rsid w:val="00A83413"/>
    <w:rsid w:val="00A86074"/>
    <w:rsid w:val="00A916D5"/>
    <w:rsid w:val="00A92018"/>
    <w:rsid w:val="00A960CC"/>
    <w:rsid w:val="00AA1D8D"/>
    <w:rsid w:val="00AA5AFA"/>
    <w:rsid w:val="00AB19E4"/>
    <w:rsid w:val="00AB3323"/>
    <w:rsid w:val="00AC0F0A"/>
    <w:rsid w:val="00AD1B67"/>
    <w:rsid w:val="00AD6AAB"/>
    <w:rsid w:val="00AE5FE6"/>
    <w:rsid w:val="00AE73C5"/>
    <w:rsid w:val="00AF0AC7"/>
    <w:rsid w:val="00AF6737"/>
    <w:rsid w:val="00B03FAA"/>
    <w:rsid w:val="00B05BE7"/>
    <w:rsid w:val="00B11AD6"/>
    <w:rsid w:val="00B14B5B"/>
    <w:rsid w:val="00B20C33"/>
    <w:rsid w:val="00B37A1D"/>
    <w:rsid w:val="00B46D95"/>
    <w:rsid w:val="00B47730"/>
    <w:rsid w:val="00B55879"/>
    <w:rsid w:val="00B67076"/>
    <w:rsid w:val="00B67A54"/>
    <w:rsid w:val="00B73ADE"/>
    <w:rsid w:val="00B75620"/>
    <w:rsid w:val="00B763F1"/>
    <w:rsid w:val="00B864A2"/>
    <w:rsid w:val="00B914AA"/>
    <w:rsid w:val="00B95FF1"/>
    <w:rsid w:val="00BA0FA3"/>
    <w:rsid w:val="00BA1719"/>
    <w:rsid w:val="00BA2210"/>
    <w:rsid w:val="00BB1140"/>
    <w:rsid w:val="00BB6EE0"/>
    <w:rsid w:val="00BC6737"/>
    <w:rsid w:val="00BD22D2"/>
    <w:rsid w:val="00BD5B8B"/>
    <w:rsid w:val="00BE74EE"/>
    <w:rsid w:val="00BF1983"/>
    <w:rsid w:val="00C07446"/>
    <w:rsid w:val="00C134ED"/>
    <w:rsid w:val="00C201C2"/>
    <w:rsid w:val="00C254C6"/>
    <w:rsid w:val="00C3178F"/>
    <w:rsid w:val="00C36E2C"/>
    <w:rsid w:val="00C41171"/>
    <w:rsid w:val="00C45121"/>
    <w:rsid w:val="00C468BB"/>
    <w:rsid w:val="00C47865"/>
    <w:rsid w:val="00C61287"/>
    <w:rsid w:val="00C648DF"/>
    <w:rsid w:val="00C6570F"/>
    <w:rsid w:val="00C669B1"/>
    <w:rsid w:val="00C701B5"/>
    <w:rsid w:val="00C729E0"/>
    <w:rsid w:val="00C736BF"/>
    <w:rsid w:val="00C7401C"/>
    <w:rsid w:val="00C7569C"/>
    <w:rsid w:val="00C779B9"/>
    <w:rsid w:val="00C80D8C"/>
    <w:rsid w:val="00C922DD"/>
    <w:rsid w:val="00C93ABE"/>
    <w:rsid w:val="00C97E4D"/>
    <w:rsid w:val="00CA2A0A"/>
    <w:rsid w:val="00CA3A50"/>
    <w:rsid w:val="00CB0664"/>
    <w:rsid w:val="00CC3ED1"/>
    <w:rsid w:val="00CD4AB0"/>
    <w:rsid w:val="00CD57E3"/>
    <w:rsid w:val="00CD5C80"/>
    <w:rsid w:val="00CE294F"/>
    <w:rsid w:val="00CE5DE9"/>
    <w:rsid w:val="00CF1826"/>
    <w:rsid w:val="00CF295E"/>
    <w:rsid w:val="00CF79AD"/>
    <w:rsid w:val="00D2185F"/>
    <w:rsid w:val="00D23451"/>
    <w:rsid w:val="00D2425F"/>
    <w:rsid w:val="00D270B7"/>
    <w:rsid w:val="00D3239A"/>
    <w:rsid w:val="00D33000"/>
    <w:rsid w:val="00D43B02"/>
    <w:rsid w:val="00D66E31"/>
    <w:rsid w:val="00D66FA1"/>
    <w:rsid w:val="00D73BC0"/>
    <w:rsid w:val="00D7569B"/>
    <w:rsid w:val="00D823C4"/>
    <w:rsid w:val="00D825D4"/>
    <w:rsid w:val="00D87885"/>
    <w:rsid w:val="00DA1936"/>
    <w:rsid w:val="00DA4797"/>
    <w:rsid w:val="00DB051B"/>
    <w:rsid w:val="00DB23AF"/>
    <w:rsid w:val="00DB6502"/>
    <w:rsid w:val="00DB6C34"/>
    <w:rsid w:val="00DC05F0"/>
    <w:rsid w:val="00DC7941"/>
    <w:rsid w:val="00DD098F"/>
    <w:rsid w:val="00DD52BF"/>
    <w:rsid w:val="00DE51CF"/>
    <w:rsid w:val="00DE7835"/>
    <w:rsid w:val="00DF784F"/>
    <w:rsid w:val="00E006EA"/>
    <w:rsid w:val="00E03C0E"/>
    <w:rsid w:val="00E1530F"/>
    <w:rsid w:val="00E2235D"/>
    <w:rsid w:val="00E27750"/>
    <w:rsid w:val="00E3186A"/>
    <w:rsid w:val="00E3222C"/>
    <w:rsid w:val="00E347AF"/>
    <w:rsid w:val="00E37988"/>
    <w:rsid w:val="00E4084C"/>
    <w:rsid w:val="00E416E6"/>
    <w:rsid w:val="00E46723"/>
    <w:rsid w:val="00E51ACC"/>
    <w:rsid w:val="00E53C17"/>
    <w:rsid w:val="00E5795B"/>
    <w:rsid w:val="00E83170"/>
    <w:rsid w:val="00E83FC7"/>
    <w:rsid w:val="00E84D16"/>
    <w:rsid w:val="00E86AA9"/>
    <w:rsid w:val="00E95B94"/>
    <w:rsid w:val="00EA5C84"/>
    <w:rsid w:val="00EA7B21"/>
    <w:rsid w:val="00EB5A47"/>
    <w:rsid w:val="00EB7019"/>
    <w:rsid w:val="00EC5F65"/>
    <w:rsid w:val="00EE0B55"/>
    <w:rsid w:val="00EE1024"/>
    <w:rsid w:val="00EE6AA4"/>
    <w:rsid w:val="00EF1281"/>
    <w:rsid w:val="00EF4B97"/>
    <w:rsid w:val="00EF56E4"/>
    <w:rsid w:val="00EF6F49"/>
    <w:rsid w:val="00F165F6"/>
    <w:rsid w:val="00F167B1"/>
    <w:rsid w:val="00F21045"/>
    <w:rsid w:val="00F2398F"/>
    <w:rsid w:val="00F23D1E"/>
    <w:rsid w:val="00F26CFA"/>
    <w:rsid w:val="00F36AA2"/>
    <w:rsid w:val="00F457D2"/>
    <w:rsid w:val="00F474C8"/>
    <w:rsid w:val="00F536B2"/>
    <w:rsid w:val="00F554DA"/>
    <w:rsid w:val="00F61D75"/>
    <w:rsid w:val="00F6779D"/>
    <w:rsid w:val="00F67D99"/>
    <w:rsid w:val="00F70941"/>
    <w:rsid w:val="00F819FC"/>
    <w:rsid w:val="00F90E3E"/>
    <w:rsid w:val="00F937D2"/>
    <w:rsid w:val="00F9403C"/>
    <w:rsid w:val="00F9572A"/>
    <w:rsid w:val="00F966A5"/>
    <w:rsid w:val="00FA1E62"/>
    <w:rsid w:val="00FA244F"/>
    <w:rsid w:val="00FB514D"/>
    <w:rsid w:val="00FC0F84"/>
    <w:rsid w:val="00FC693F"/>
    <w:rsid w:val="00FC75A8"/>
    <w:rsid w:val="00FD78EE"/>
    <w:rsid w:val="00FE1563"/>
    <w:rsid w:val="00FE6919"/>
    <w:rsid w:val="00FF2DC7"/>
    <w:rsid w:val="00FF398D"/>
    <w:rsid w:val="00FF7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5130B"/>
  <w14:defaultImageDpi w14:val="300"/>
  <w15:docId w15:val="{56F71467-5F13-45C0-9F7E-D62517913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507"/>
  </w:style>
  <w:style w:type="paragraph" w:styleId="Heading1">
    <w:name w:val="heading 1"/>
    <w:basedOn w:val="Normal"/>
    <w:next w:val="Normal"/>
    <w:link w:val="Heading1Char"/>
    <w:uiPriority w:val="9"/>
    <w:qFormat/>
    <w:rsid w:val="00CF295E"/>
    <w:pPr>
      <w:keepNext/>
      <w:keepLines/>
      <w:pBdr>
        <w:bottom w:val="single" w:sz="4" w:space="2" w:color="D3B257"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CF295E"/>
    <w:pPr>
      <w:keepNext/>
      <w:keepLines/>
      <w:spacing w:before="120" w:after="0" w:line="240" w:lineRule="auto"/>
      <w:outlineLvl w:val="1"/>
    </w:pPr>
    <w:rPr>
      <w:rFonts w:asciiTheme="majorHAnsi" w:eastAsiaTheme="majorEastAsia" w:hAnsiTheme="majorHAnsi" w:cstheme="majorBidi"/>
      <w:color w:val="D3B257" w:themeColor="accent2"/>
      <w:sz w:val="36"/>
      <w:szCs w:val="36"/>
    </w:rPr>
  </w:style>
  <w:style w:type="paragraph" w:styleId="Heading3">
    <w:name w:val="heading 3"/>
    <w:basedOn w:val="Normal"/>
    <w:next w:val="Normal"/>
    <w:link w:val="Heading3Char"/>
    <w:uiPriority w:val="9"/>
    <w:unhideWhenUsed/>
    <w:qFormat/>
    <w:rsid w:val="00CF295E"/>
    <w:pPr>
      <w:keepNext/>
      <w:keepLines/>
      <w:spacing w:before="80" w:after="0" w:line="240" w:lineRule="auto"/>
      <w:outlineLvl w:val="2"/>
    </w:pPr>
    <w:rPr>
      <w:rFonts w:asciiTheme="majorHAnsi" w:eastAsiaTheme="majorEastAsia" w:hAnsiTheme="majorHAnsi" w:cstheme="majorBidi"/>
      <w:color w:val="B08D2E" w:themeColor="accent2" w:themeShade="BF"/>
      <w:sz w:val="32"/>
      <w:szCs w:val="32"/>
    </w:rPr>
  </w:style>
  <w:style w:type="paragraph" w:styleId="Heading4">
    <w:name w:val="heading 4"/>
    <w:basedOn w:val="Normal"/>
    <w:next w:val="Normal"/>
    <w:link w:val="Heading4Char"/>
    <w:uiPriority w:val="9"/>
    <w:semiHidden/>
    <w:unhideWhenUsed/>
    <w:qFormat/>
    <w:rsid w:val="00CF295E"/>
    <w:pPr>
      <w:keepNext/>
      <w:keepLines/>
      <w:spacing w:before="80" w:after="0" w:line="240" w:lineRule="auto"/>
      <w:outlineLvl w:val="3"/>
    </w:pPr>
    <w:rPr>
      <w:rFonts w:asciiTheme="majorHAnsi" w:eastAsiaTheme="majorEastAsia" w:hAnsiTheme="majorHAnsi" w:cstheme="majorBidi"/>
      <w:i/>
      <w:iCs/>
      <w:color w:val="765E1F" w:themeColor="accent2" w:themeShade="80"/>
      <w:sz w:val="28"/>
      <w:szCs w:val="28"/>
    </w:rPr>
  </w:style>
  <w:style w:type="paragraph" w:styleId="Heading5">
    <w:name w:val="heading 5"/>
    <w:basedOn w:val="Normal"/>
    <w:next w:val="Normal"/>
    <w:link w:val="Heading5Char"/>
    <w:uiPriority w:val="9"/>
    <w:semiHidden/>
    <w:unhideWhenUsed/>
    <w:qFormat/>
    <w:rsid w:val="00CF295E"/>
    <w:pPr>
      <w:keepNext/>
      <w:keepLines/>
      <w:spacing w:before="80" w:after="0" w:line="240" w:lineRule="auto"/>
      <w:outlineLvl w:val="4"/>
    </w:pPr>
    <w:rPr>
      <w:rFonts w:asciiTheme="majorHAnsi" w:eastAsiaTheme="majorEastAsia" w:hAnsiTheme="majorHAnsi" w:cstheme="majorBidi"/>
      <w:color w:val="B08D2E" w:themeColor="accent2" w:themeShade="BF"/>
      <w:sz w:val="24"/>
      <w:szCs w:val="24"/>
    </w:rPr>
  </w:style>
  <w:style w:type="paragraph" w:styleId="Heading6">
    <w:name w:val="heading 6"/>
    <w:basedOn w:val="Normal"/>
    <w:next w:val="Normal"/>
    <w:link w:val="Heading6Char"/>
    <w:uiPriority w:val="9"/>
    <w:semiHidden/>
    <w:unhideWhenUsed/>
    <w:qFormat/>
    <w:rsid w:val="00CF295E"/>
    <w:pPr>
      <w:keepNext/>
      <w:keepLines/>
      <w:spacing w:before="80" w:after="0" w:line="240" w:lineRule="auto"/>
      <w:outlineLvl w:val="5"/>
    </w:pPr>
    <w:rPr>
      <w:rFonts w:asciiTheme="majorHAnsi" w:eastAsiaTheme="majorEastAsia" w:hAnsiTheme="majorHAnsi" w:cstheme="majorBidi"/>
      <w:i/>
      <w:iCs/>
      <w:color w:val="765E1F" w:themeColor="accent2" w:themeShade="80"/>
      <w:sz w:val="24"/>
      <w:szCs w:val="24"/>
    </w:rPr>
  </w:style>
  <w:style w:type="paragraph" w:styleId="Heading7">
    <w:name w:val="heading 7"/>
    <w:basedOn w:val="Normal"/>
    <w:next w:val="Normal"/>
    <w:link w:val="Heading7Char"/>
    <w:uiPriority w:val="9"/>
    <w:semiHidden/>
    <w:unhideWhenUsed/>
    <w:qFormat/>
    <w:rsid w:val="00CF295E"/>
    <w:pPr>
      <w:keepNext/>
      <w:keepLines/>
      <w:spacing w:before="80" w:after="0" w:line="240" w:lineRule="auto"/>
      <w:outlineLvl w:val="6"/>
    </w:pPr>
    <w:rPr>
      <w:rFonts w:asciiTheme="majorHAnsi" w:eastAsiaTheme="majorEastAsia" w:hAnsiTheme="majorHAnsi" w:cstheme="majorBidi"/>
      <w:b/>
      <w:bCs/>
      <w:color w:val="765E1F" w:themeColor="accent2" w:themeShade="80"/>
      <w:sz w:val="22"/>
      <w:szCs w:val="22"/>
    </w:rPr>
  </w:style>
  <w:style w:type="paragraph" w:styleId="Heading8">
    <w:name w:val="heading 8"/>
    <w:basedOn w:val="Normal"/>
    <w:next w:val="Normal"/>
    <w:link w:val="Heading8Char"/>
    <w:uiPriority w:val="9"/>
    <w:semiHidden/>
    <w:unhideWhenUsed/>
    <w:qFormat/>
    <w:rsid w:val="00CF295E"/>
    <w:pPr>
      <w:keepNext/>
      <w:keepLines/>
      <w:spacing w:before="80" w:after="0" w:line="240" w:lineRule="auto"/>
      <w:outlineLvl w:val="7"/>
    </w:pPr>
    <w:rPr>
      <w:rFonts w:asciiTheme="majorHAnsi" w:eastAsiaTheme="majorEastAsia" w:hAnsiTheme="majorHAnsi" w:cstheme="majorBidi"/>
      <w:color w:val="765E1F" w:themeColor="accent2" w:themeShade="80"/>
      <w:sz w:val="22"/>
      <w:szCs w:val="22"/>
    </w:rPr>
  </w:style>
  <w:style w:type="paragraph" w:styleId="Heading9">
    <w:name w:val="heading 9"/>
    <w:basedOn w:val="Normal"/>
    <w:next w:val="Normal"/>
    <w:link w:val="Heading9Char"/>
    <w:uiPriority w:val="9"/>
    <w:semiHidden/>
    <w:unhideWhenUsed/>
    <w:qFormat/>
    <w:rsid w:val="00CF295E"/>
    <w:pPr>
      <w:keepNext/>
      <w:keepLines/>
      <w:spacing w:before="80" w:after="0" w:line="240" w:lineRule="auto"/>
      <w:outlineLvl w:val="8"/>
    </w:pPr>
    <w:rPr>
      <w:rFonts w:asciiTheme="majorHAnsi" w:eastAsiaTheme="majorEastAsia" w:hAnsiTheme="majorHAnsi" w:cstheme="majorBidi"/>
      <w:i/>
      <w:iCs/>
      <w:color w:val="765E1F"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CF295E"/>
    <w:pPr>
      <w:spacing w:after="0" w:line="240" w:lineRule="auto"/>
    </w:pPr>
  </w:style>
  <w:style w:type="character" w:customStyle="1" w:styleId="Heading1Char">
    <w:name w:val="Heading 1 Char"/>
    <w:basedOn w:val="DefaultParagraphFont"/>
    <w:link w:val="Heading1"/>
    <w:uiPriority w:val="9"/>
    <w:rsid w:val="00CF295E"/>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CF295E"/>
    <w:rPr>
      <w:rFonts w:asciiTheme="majorHAnsi" w:eastAsiaTheme="majorEastAsia" w:hAnsiTheme="majorHAnsi" w:cstheme="majorBidi"/>
      <w:color w:val="D3B257" w:themeColor="accent2"/>
      <w:sz w:val="36"/>
      <w:szCs w:val="36"/>
    </w:rPr>
  </w:style>
  <w:style w:type="character" w:customStyle="1" w:styleId="Heading3Char">
    <w:name w:val="Heading 3 Char"/>
    <w:basedOn w:val="DefaultParagraphFont"/>
    <w:link w:val="Heading3"/>
    <w:uiPriority w:val="9"/>
    <w:rsid w:val="00CF295E"/>
    <w:rPr>
      <w:rFonts w:asciiTheme="majorHAnsi" w:eastAsiaTheme="majorEastAsia" w:hAnsiTheme="majorHAnsi" w:cstheme="majorBidi"/>
      <w:color w:val="B08D2E" w:themeColor="accent2" w:themeShade="BF"/>
      <w:sz w:val="32"/>
      <w:szCs w:val="32"/>
    </w:rPr>
  </w:style>
  <w:style w:type="paragraph" w:styleId="Title">
    <w:name w:val="Title"/>
    <w:basedOn w:val="Normal"/>
    <w:next w:val="Normal"/>
    <w:link w:val="TitleChar"/>
    <w:uiPriority w:val="10"/>
    <w:qFormat/>
    <w:rsid w:val="00CF295E"/>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CF295E"/>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CF295E"/>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CF295E"/>
    <w:rPr>
      <w:caps/>
      <w:color w:val="404040" w:themeColor="text1" w:themeTint="BF"/>
      <w:spacing w:val="20"/>
      <w:sz w:val="28"/>
      <w:szCs w:val="28"/>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CF295E"/>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CF295E"/>
    <w:rPr>
      <w:rFonts w:asciiTheme="majorHAnsi" w:eastAsiaTheme="majorEastAsia" w:hAnsiTheme="majorHAnsi" w:cstheme="majorBidi"/>
      <w:color w:val="000000" w:themeColor="text1"/>
      <w:sz w:val="24"/>
      <w:szCs w:val="24"/>
    </w:rPr>
  </w:style>
  <w:style w:type="character" w:customStyle="1" w:styleId="Heading4Char">
    <w:name w:val="Heading 4 Char"/>
    <w:basedOn w:val="DefaultParagraphFont"/>
    <w:link w:val="Heading4"/>
    <w:uiPriority w:val="9"/>
    <w:semiHidden/>
    <w:rsid w:val="00CF295E"/>
    <w:rPr>
      <w:rFonts w:asciiTheme="majorHAnsi" w:eastAsiaTheme="majorEastAsia" w:hAnsiTheme="majorHAnsi" w:cstheme="majorBidi"/>
      <w:i/>
      <w:iCs/>
      <w:color w:val="765E1F" w:themeColor="accent2" w:themeShade="80"/>
      <w:sz w:val="28"/>
      <w:szCs w:val="28"/>
    </w:rPr>
  </w:style>
  <w:style w:type="character" w:customStyle="1" w:styleId="Heading5Char">
    <w:name w:val="Heading 5 Char"/>
    <w:basedOn w:val="DefaultParagraphFont"/>
    <w:link w:val="Heading5"/>
    <w:uiPriority w:val="9"/>
    <w:semiHidden/>
    <w:rsid w:val="00CF295E"/>
    <w:rPr>
      <w:rFonts w:asciiTheme="majorHAnsi" w:eastAsiaTheme="majorEastAsia" w:hAnsiTheme="majorHAnsi" w:cstheme="majorBidi"/>
      <w:color w:val="B08D2E" w:themeColor="accent2" w:themeShade="BF"/>
      <w:sz w:val="24"/>
      <w:szCs w:val="24"/>
    </w:rPr>
  </w:style>
  <w:style w:type="character" w:customStyle="1" w:styleId="Heading6Char">
    <w:name w:val="Heading 6 Char"/>
    <w:basedOn w:val="DefaultParagraphFont"/>
    <w:link w:val="Heading6"/>
    <w:uiPriority w:val="9"/>
    <w:semiHidden/>
    <w:rsid w:val="00CF295E"/>
    <w:rPr>
      <w:rFonts w:asciiTheme="majorHAnsi" w:eastAsiaTheme="majorEastAsia" w:hAnsiTheme="majorHAnsi" w:cstheme="majorBidi"/>
      <w:i/>
      <w:iCs/>
      <w:color w:val="765E1F" w:themeColor="accent2" w:themeShade="80"/>
      <w:sz w:val="24"/>
      <w:szCs w:val="24"/>
    </w:rPr>
  </w:style>
  <w:style w:type="character" w:customStyle="1" w:styleId="Heading7Char">
    <w:name w:val="Heading 7 Char"/>
    <w:basedOn w:val="DefaultParagraphFont"/>
    <w:link w:val="Heading7"/>
    <w:uiPriority w:val="9"/>
    <w:semiHidden/>
    <w:rsid w:val="00CF295E"/>
    <w:rPr>
      <w:rFonts w:asciiTheme="majorHAnsi" w:eastAsiaTheme="majorEastAsia" w:hAnsiTheme="majorHAnsi" w:cstheme="majorBidi"/>
      <w:b/>
      <w:bCs/>
      <w:color w:val="765E1F" w:themeColor="accent2" w:themeShade="80"/>
      <w:sz w:val="22"/>
      <w:szCs w:val="22"/>
    </w:rPr>
  </w:style>
  <w:style w:type="character" w:customStyle="1" w:styleId="Heading8Char">
    <w:name w:val="Heading 8 Char"/>
    <w:basedOn w:val="DefaultParagraphFont"/>
    <w:link w:val="Heading8"/>
    <w:uiPriority w:val="9"/>
    <w:semiHidden/>
    <w:rsid w:val="00CF295E"/>
    <w:rPr>
      <w:rFonts w:asciiTheme="majorHAnsi" w:eastAsiaTheme="majorEastAsia" w:hAnsiTheme="majorHAnsi" w:cstheme="majorBidi"/>
      <w:color w:val="765E1F" w:themeColor="accent2" w:themeShade="80"/>
      <w:sz w:val="22"/>
      <w:szCs w:val="22"/>
    </w:rPr>
  </w:style>
  <w:style w:type="character" w:customStyle="1" w:styleId="Heading9Char">
    <w:name w:val="Heading 9 Char"/>
    <w:basedOn w:val="DefaultParagraphFont"/>
    <w:link w:val="Heading9"/>
    <w:uiPriority w:val="9"/>
    <w:semiHidden/>
    <w:rsid w:val="00CF295E"/>
    <w:rPr>
      <w:rFonts w:asciiTheme="majorHAnsi" w:eastAsiaTheme="majorEastAsia" w:hAnsiTheme="majorHAnsi" w:cstheme="majorBidi"/>
      <w:i/>
      <w:iCs/>
      <w:color w:val="765E1F" w:themeColor="accent2" w:themeShade="80"/>
      <w:sz w:val="22"/>
      <w:szCs w:val="22"/>
    </w:rPr>
  </w:style>
  <w:style w:type="paragraph" w:styleId="Caption">
    <w:name w:val="caption"/>
    <w:basedOn w:val="Normal"/>
    <w:next w:val="Normal"/>
    <w:uiPriority w:val="35"/>
    <w:semiHidden/>
    <w:unhideWhenUsed/>
    <w:qFormat/>
    <w:rsid w:val="00CF295E"/>
    <w:pPr>
      <w:spacing w:line="240" w:lineRule="auto"/>
    </w:pPr>
    <w:rPr>
      <w:b/>
      <w:bCs/>
      <w:color w:val="404040" w:themeColor="text1" w:themeTint="BF"/>
      <w:sz w:val="16"/>
      <w:szCs w:val="16"/>
    </w:rPr>
  </w:style>
  <w:style w:type="character" w:styleId="Strong">
    <w:name w:val="Strong"/>
    <w:basedOn w:val="DefaultParagraphFont"/>
    <w:uiPriority w:val="22"/>
    <w:qFormat/>
    <w:rsid w:val="00CF295E"/>
    <w:rPr>
      <w:b/>
      <w:bCs/>
    </w:rPr>
  </w:style>
  <w:style w:type="character" w:styleId="Emphasis">
    <w:name w:val="Emphasis"/>
    <w:basedOn w:val="DefaultParagraphFont"/>
    <w:uiPriority w:val="20"/>
    <w:qFormat/>
    <w:rsid w:val="00CF295E"/>
    <w:rPr>
      <w:i/>
      <w:iCs/>
      <w:color w:val="000000" w:themeColor="text1"/>
    </w:rPr>
  </w:style>
  <w:style w:type="paragraph" w:styleId="IntenseQuote">
    <w:name w:val="Intense Quote"/>
    <w:basedOn w:val="Normal"/>
    <w:next w:val="Normal"/>
    <w:link w:val="IntenseQuoteChar"/>
    <w:uiPriority w:val="30"/>
    <w:qFormat/>
    <w:rsid w:val="00CF295E"/>
    <w:pPr>
      <w:pBdr>
        <w:top w:val="single" w:sz="24" w:space="4" w:color="D3B257"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CF295E"/>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CF295E"/>
    <w:rPr>
      <w:i/>
      <w:iCs/>
      <w:color w:val="595959" w:themeColor="text1" w:themeTint="A6"/>
    </w:rPr>
  </w:style>
  <w:style w:type="character" w:styleId="IntenseEmphasis">
    <w:name w:val="Intense Emphasis"/>
    <w:basedOn w:val="DefaultParagraphFont"/>
    <w:uiPriority w:val="21"/>
    <w:qFormat/>
    <w:rsid w:val="00CF295E"/>
    <w:rPr>
      <w:b/>
      <w:bCs/>
      <w:i/>
      <w:iCs/>
      <w:caps w:val="0"/>
      <w:smallCaps w:val="0"/>
      <w:strike w:val="0"/>
      <w:dstrike w:val="0"/>
      <w:color w:val="D3B257" w:themeColor="accent2"/>
    </w:rPr>
  </w:style>
  <w:style w:type="character" w:styleId="SubtleReference">
    <w:name w:val="Subtle Reference"/>
    <w:basedOn w:val="DefaultParagraphFont"/>
    <w:uiPriority w:val="31"/>
    <w:qFormat/>
    <w:rsid w:val="00CF295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F295E"/>
    <w:rPr>
      <w:b/>
      <w:bCs/>
      <w:caps w:val="0"/>
      <w:smallCaps/>
      <w:color w:val="auto"/>
      <w:spacing w:val="0"/>
      <w:u w:val="single"/>
    </w:rPr>
  </w:style>
  <w:style w:type="character" w:styleId="BookTitle">
    <w:name w:val="Book Title"/>
    <w:basedOn w:val="DefaultParagraphFont"/>
    <w:uiPriority w:val="33"/>
    <w:qFormat/>
    <w:rsid w:val="00CF295E"/>
    <w:rPr>
      <w:b/>
      <w:bCs/>
      <w:caps w:val="0"/>
      <w:smallCaps/>
      <w:spacing w:val="0"/>
    </w:rPr>
  </w:style>
  <w:style w:type="paragraph" w:styleId="TOCHeading">
    <w:name w:val="TOC Heading"/>
    <w:basedOn w:val="Heading1"/>
    <w:next w:val="Normal"/>
    <w:uiPriority w:val="39"/>
    <w:semiHidden/>
    <w:unhideWhenUsed/>
    <w:qFormat/>
    <w:rsid w:val="00CF295E"/>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2F54" w:themeColor="accent1" w:themeShade="BF"/>
    </w:rPr>
    <w:tblPr>
      <w:tblStyleRowBandSize w:val="1"/>
      <w:tblStyleColBandSize w:val="1"/>
      <w:tblBorders>
        <w:top w:val="single" w:sz="8" w:space="0" w:color="004071" w:themeColor="accent1"/>
        <w:bottom w:val="single" w:sz="8" w:space="0" w:color="004071" w:themeColor="accent1"/>
      </w:tblBorders>
    </w:tblPr>
    <w:tblStylePr w:type="firstRow">
      <w:pPr>
        <w:spacing w:before="0" w:after="0" w:line="240" w:lineRule="auto"/>
      </w:pPr>
      <w:rPr>
        <w:b/>
        <w:bCs/>
      </w:rPr>
      <w:tblPr/>
      <w:tcPr>
        <w:tcBorders>
          <w:top w:val="single" w:sz="8" w:space="0" w:color="004071" w:themeColor="accent1"/>
          <w:left w:val="nil"/>
          <w:bottom w:val="single" w:sz="8" w:space="0" w:color="004071" w:themeColor="accent1"/>
          <w:right w:val="nil"/>
          <w:insideH w:val="nil"/>
          <w:insideV w:val="nil"/>
        </w:tcBorders>
      </w:tcPr>
    </w:tblStylePr>
    <w:tblStylePr w:type="lastRow">
      <w:pPr>
        <w:spacing w:before="0" w:after="0" w:line="240" w:lineRule="auto"/>
      </w:pPr>
      <w:rPr>
        <w:b/>
        <w:bCs/>
      </w:rPr>
      <w:tblPr/>
      <w:tcPr>
        <w:tcBorders>
          <w:top w:val="single" w:sz="8" w:space="0" w:color="004071" w:themeColor="accent1"/>
          <w:left w:val="nil"/>
          <w:bottom w:val="single" w:sz="8" w:space="0" w:color="00407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CD4FF" w:themeFill="accent1" w:themeFillTint="3F"/>
      </w:tcPr>
    </w:tblStylePr>
    <w:tblStylePr w:type="band1Horz">
      <w:tblPr/>
      <w:tcPr>
        <w:tcBorders>
          <w:left w:val="nil"/>
          <w:right w:val="nil"/>
          <w:insideH w:val="nil"/>
          <w:insideV w:val="nil"/>
        </w:tcBorders>
        <w:shd w:val="clear" w:color="auto" w:fill="9CD4FF" w:themeFill="accent1" w:themeFillTint="3F"/>
      </w:tcPr>
    </w:tblStylePr>
  </w:style>
  <w:style w:type="table" w:styleId="LightShading-Accent2">
    <w:name w:val="Light Shading Accent 2"/>
    <w:basedOn w:val="TableNormal"/>
    <w:uiPriority w:val="60"/>
    <w:rsid w:val="00FC693F"/>
    <w:pPr>
      <w:spacing w:after="0" w:line="240" w:lineRule="auto"/>
    </w:pPr>
    <w:rPr>
      <w:color w:val="B08D2E" w:themeColor="accent2" w:themeShade="BF"/>
    </w:rPr>
    <w:tblPr>
      <w:tblStyleRowBandSize w:val="1"/>
      <w:tblStyleColBandSize w:val="1"/>
      <w:tblBorders>
        <w:top w:val="single" w:sz="8" w:space="0" w:color="D3B257" w:themeColor="accent2"/>
        <w:bottom w:val="single" w:sz="8" w:space="0" w:color="D3B257" w:themeColor="accent2"/>
      </w:tblBorders>
    </w:tblPr>
    <w:tblStylePr w:type="firstRow">
      <w:pPr>
        <w:spacing w:before="0" w:after="0" w:line="240" w:lineRule="auto"/>
      </w:pPr>
      <w:rPr>
        <w:b/>
        <w:bCs/>
      </w:rPr>
      <w:tblPr/>
      <w:tcPr>
        <w:tcBorders>
          <w:top w:val="single" w:sz="8" w:space="0" w:color="D3B257" w:themeColor="accent2"/>
          <w:left w:val="nil"/>
          <w:bottom w:val="single" w:sz="8" w:space="0" w:color="D3B257" w:themeColor="accent2"/>
          <w:right w:val="nil"/>
          <w:insideH w:val="nil"/>
          <w:insideV w:val="nil"/>
        </w:tcBorders>
      </w:tcPr>
    </w:tblStylePr>
    <w:tblStylePr w:type="lastRow">
      <w:pPr>
        <w:spacing w:before="0" w:after="0" w:line="240" w:lineRule="auto"/>
      </w:pPr>
      <w:rPr>
        <w:b/>
        <w:bCs/>
      </w:rPr>
      <w:tblPr/>
      <w:tcPr>
        <w:tcBorders>
          <w:top w:val="single" w:sz="8" w:space="0" w:color="D3B257" w:themeColor="accent2"/>
          <w:left w:val="nil"/>
          <w:bottom w:val="single" w:sz="8" w:space="0" w:color="D3B25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EBD5" w:themeFill="accent2" w:themeFillTint="3F"/>
      </w:tcPr>
    </w:tblStylePr>
    <w:tblStylePr w:type="band1Horz">
      <w:tblPr/>
      <w:tcPr>
        <w:tcBorders>
          <w:left w:val="nil"/>
          <w:right w:val="nil"/>
          <w:insideH w:val="nil"/>
          <w:insideV w:val="nil"/>
        </w:tcBorders>
        <w:shd w:val="clear" w:color="auto" w:fill="F4EBD5" w:themeFill="accent2" w:themeFillTint="3F"/>
      </w:tcPr>
    </w:tblStylePr>
  </w:style>
  <w:style w:type="table" w:styleId="LightShading-Accent3">
    <w:name w:val="Light Shading Accent 3"/>
    <w:basedOn w:val="TableNormal"/>
    <w:uiPriority w:val="60"/>
    <w:rsid w:val="00FC693F"/>
    <w:pPr>
      <w:spacing w:after="0" w:line="240" w:lineRule="auto"/>
    </w:pPr>
    <w:rPr>
      <w:color w:val="484A50" w:themeColor="accent3" w:themeShade="BF"/>
    </w:rPr>
    <w:tblPr>
      <w:tblStyleRowBandSize w:val="1"/>
      <w:tblStyleColBandSize w:val="1"/>
      <w:tblBorders>
        <w:top w:val="single" w:sz="8" w:space="0" w:color="60636B" w:themeColor="accent3"/>
        <w:bottom w:val="single" w:sz="8" w:space="0" w:color="60636B" w:themeColor="accent3"/>
      </w:tblBorders>
    </w:tblPr>
    <w:tblStylePr w:type="firstRow">
      <w:pPr>
        <w:spacing w:before="0" w:after="0" w:line="240" w:lineRule="auto"/>
      </w:pPr>
      <w:rPr>
        <w:b/>
        <w:bCs/>
      </w:rPr>
      <w:tblPr/>
      <w:tcPr>
        <w:tcBorders>
          <w:top w:val="single" w:sz="8" w:space="0" w:color="60636B" w:themeColor="accent3"/>
          <w:left w:val="nil"/>
          <w:bottom w:val="single" w:sz="8" w:space="0" w:color="60636B" w:themeColor="accent3"/>
          <w:right w:val="nil"/>
          <w:insideH w:val="nil"/>
          <w:insideV w:val="nil"/>
        </w:tcBorders>
      </w:tcPr>
    </w:tblStylePr>
    <w:tblStylePr w:type="lastRow">
      <w:pPr>
        <w:spacing w:before="0" w:after="0" w:line="240" w:lineRule="auto"/>
      </w:pPr>
      <w:rPr>
        <w:b/>
        <w:bCs/>
      </w:rPr>
      <w:tblPr/>
      <w:tcPr>
        <w:tcBorders>
          <w:top w:val="single" w:sz="8" w:space="0" w:color="60636B" w:themeColor="accent3"/>
          <w:left w:val="nil"/>
          <w:bottom w:val="single" w:sz="8" w:space="0" w:color="60636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8DB" w:themeFill="accent3" w:themeFillTint="3F"/>
      </w:tcPr>
    </w:tblStylePr>
    <w:tblStylePr w:type="band1Horz">
      <w:tblPr/>
      <w:tcPr>
        <w:tcBorders>
          <w:left w:val="nil"/>
          <w:right w:val="nil"/>
          <w:insideH w:val="nil"/>
          <w:insideV w:val="nil"/>
        </w:tcBorders>
        <w:shd w:val="clear" w:color="auto" w:fill="D6D8DB" w:themeFill="accent3" w:themeFillTint="3F"/>
      </w:tcPr>
    </w:tblStylePr>
  </w:style>
  <w:style w:type="table" w:styleId="LightShading-Accent4">
    <w:name w:val="Light Shading Accent 4"/>
    <w:basedOn w:val="TableNormal"/>
    <w:uiPriority w:val="60"/>
    <w:rsid w:val="00FC693F"/>
    <w:pPr>
      <w:spacing w:after="0" w:line="240" w:lineRule="auto"/>
    </w:pPr>
    <w:rPr>
      <w:color w:val="7C1B2F" w:themeColor="accent4" w:themeShade="BF"/>
    </w:rPr>
    <w:tblPr>
      <w:tblStyleRowBandSize w:val="1"/>
      <w:tblStyleColBandSize w:val="1"/>
      <w:tblBorders>
        <w:top w:val="single" w:sz="8" w:space="0" w:color="A7253F" w:themeColor="accent4"/>
        <w:bottom w:val="single" w:sz="8" w:space="0" w:color="A7253F" w:themeColor="accent4"/>
      </w:tblBorders>
    </w:tblPr>
    <w:tblStylePr w:type="firstRow">
      <w:pPr>
        <w:spacing w:before="0" w:after="0" w:line="240" w:lineRule="auto"/>
      </w:pPr>
      <w:rPr>
        <w:b/>
        <w:bCs/>
      </w:rPr>
      <w:tblPr/>
      <w:tcPr>
        <w:tcBorders>
          <w:top w:val="single" w:sz="8" w:space="0" w:color="A7253F" w:themeColor="accent4"/>
          <w:left w:val="nil"/>
          <w:bottom w:val="single" w:sz="8" w:space="0" w:color="A7253F" w:themeColor="accent4"/>
          <w:right w:val="nil"/>
          <w:insideH w:val="nil"/>
          <w:insideV w:val="nil"/>
        </w:tcBorders>
      </w:tcPr>
    </w:tblStylePr>
    <w:tblStylePr w:type="lastRow">
      <w:pPr>
        <w:spacing w:before="0" w:after="0" w:line="240" w:lineRule="auto"/>
      </w:pPr>
      <w:rPr>
        <w:b/>
        <w:bCs/>
      </w:rPr>
      <w:tblPr/>
      <w:tcPr>
        <w:tcBorders>
          <w:top w:val="single" w:sz="8" w:space="0" w:color="A7253F" w:themeColor="accent4"/>
          <w:left w:val="nil"/>
          <w:bottom w:val="single" w:sz="8" w:space="0" w:color="A725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1CA" w:themeFill="accent4" w:themeFillTint="3F"/>
      </w:tcPr>
    </w:tblStylePr>
    <w:tblStylePr w:type="band1Horz">
      <w:tblPr/>
      <w:tcPr>
        <w:tcBorders>
          <w:left w:val="nil"/>
          <w:right w:val="nil"/>
          <w:insideH w:val="nil"/>
          <w:insideV w:val="nil"/>
        </w:tcBorders>
        <w:shd w:val="clear" w:color="auto" w:fill="F1C1CA" w:themeFill="accent4" w:themeFillTint="3F"/>
      </w:tcPr>
    </w:tblStylePr>
  </w:style>
  <w:style w:type="table" w:styleId="LightShading-Accent5">
    <w:name w:val="Light Shading Accent 5"/>
    <w:basedOn w:val="TableNormal"/>
    <w:uiPriority w:val="60"/>
    <w:rsid w:val="00FC693F"/>
    <w:pPr>
      <w:spacing w:after="0" w:line="240" w:lineRule="auto"/>
    </w:pPr>
    <w:rPr>
      <w:color w:val="002F54" w:themeColor="accent5" w:themeShade="BF"/>
    </w:rPr>
    <w:tblPr>
      <w:tblStyleRowBandSize w:val="1"/>
      <w:tblStyleColBandSize w:val="1"/>
      <w:tblBorders>
        <w:top w:val="single" w:sz="8" w:space="0" w:color="004071" w:themeColor="accent5"/>
        <w:bottom w:val="single" w:sz="8" w:space="0" w:color="004071" w:themeColor="accent5"/>
      </w:tblBorders>
    </w:tblPr>
    <w:tblStylePr w:type="firstRow">
      <w:pPr>
        <w:spacing w:before="0" w:after="0" w:line="240" w:lineRule="auto"/>
      </w:pPr>
      <w:rPr>
        <w:b/>
        <w:bCs/>
      </w:rPr>
      <w:tblPr/>
      <w:tcPr>
        <w:tcBorders>
          <w:top w:val="single" w:sz="8" w:space="0" w:color="004071" w:themeColor="accent5"/>
          <w:left w:val="nil"/>
          <w:bottom w:val="single" w:sz="8" w:space="0" w:color="004071" w:themeColor="accent5"/>
          <w:right w:val="nil"/>
          <w:insideH w:val="nil"/>
          <w:insideV w:val="nil"/>
        </w:tcBorders>
      </w:tcPr>
    </w:tblStylePr>
    <w:tblStylePr w:type="lastRow">
      <w:pPr>
        <w:spacing w:before="0" w:after="0" w:line="240" w:lineRule="auto"/>
      </w:pPr>
      <w:rPr>
        <w:b/>
        <w:bCs/>
      </w:rPr>
      <w:tblPr/>
      <w:tcPr>
        <w:tcBorders>
          <w:top w:val="single" w:sz="8" w:space="0" w:color="004071" w:themeColor="accent5"/>
          <w:left w:val="nil"/>
          <w:bottom w:val="single" w:sz="8" w:space="0" w:color="00407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CD4FF" w:themeFill="accent5" w:themeFillTint="3F"/>
      </w:tcPr>
    </w:tblStylePr>
    <w:tblStylePr w:type="band1Horz">
      <w:tblPr/>
      <w:tcPr>
        <w:tcBorders>
          <w:left w:val="nil"/>
          <w:right w:val="nil"/>
          <w:insideH w:val="nil"/>
          <w:insideV w:val="nil"/>
        </w:tcBorders>
        <w:shd w:val="clear" w:color="auto" w:fill="9CD4FF" w:themeFill="accent5" w:themeFillTint="3F"/>
      </w:tcPr>
    </w:tblStylePr>
  </w:style>
  <w:style w:type="table" w:styleId="LightShading-Accent6">
    <w:name w:val="Light Shading Accent 6"/>
    <w:basedOn w:val="TableNormal"/>
    <w:uiPriority w:val="60"/>
    <w:rsid w:val="00FC693F"/>
    <w:pPr>
      <w:spacing w:after="0" w:line="240" w:lineRule="auto"/>
    </w:pPr>
    <w:rPr>
      <w:color w:val="9A9EA1" w:themeColor="accent6" w:themeShade="BF"/>
    </w:rPr>
    <w:tblPr>
      <w:tblStyleRowBandSize w:val="1"/>
      <w:tblStyleColBandSize w:val="1"/>
      <w:tblBorders>
        <w:top w:val="single" w:sz="8" w:space="0" w:color="D1D3D4" w:themeColor="accent6"/>
        <w:bottom w:val="single" w:sz="8" w:space="0" w:color="D1D3D4" w:themeColor="accent6"/>
      </w:tblBorders>
    </w:tblPr>
    <w:tblStylePr w:type="firstRow">
      <w:pPr>
        <w:spacing w:before="0" w:after="0" w:line="240" w:lineRule="auto"/>
      </w:pPr>
      <w:rPr>
        <w:b/>
        <w:bCs/>
      </w:rPr>
      <w:tblPr/>
      <w:tcPr>
        <w:tcBorders>
          <w:top w:val="single" w:sz="8" w:space="0" w:color="D1D3D4" w:themeColor="accent6"/>
          <w:left w:val="nil"/>
          <w:bottom w:val="single" w:sz="8" w:space="0" w:color="D1D3D4" w:themeColor="accent6"/>
          <w:right w:val="nil"/>
          <w:insideH w:val="nil"/>
          <w:insideV w:val="nil"/>
        </w:tcBorders>
      </w:tcPr>
    </w:tblStylePr>
    <w:tblStylePr w:type="lastRow">
      <w:pPr>
        <w:spacing w:before="0" w:after="0" w:line="240" w:lineRule="auto"/>
      </w:pPr>
      <w:rPr>
        <w:b/>
        <w:bCs/>
      </w:rPr>
      <w:tblPr/>
      <w:tcPr>
        <w:tcBorders>
          <w:top w:val="single" w:sz="8" w:space="0" w:color="D1D3D4" w:themeColor="accent6"/>
          <w:left w:val="nil"/>
          <w:bottom w:val="single" w:sz="8" w:space="0" w:color="D1D3D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4F4" w:themeFill="accent6" w:themeFillTint="3F"/>
      </w:tcPr>
    </w:tblStylePr>
    <w:tblStylePr w:type="band1Horz">
      <w:tblPr/>
      <w:tcPr>
        <w:tcBorders>
          <w:left w:val="nil"/>
          <w:right w:val="nil"/>
          <w:insideH w:val="nil"/>
          <w:insideV w:val="nil"/>
        </w:tcBorders>
        <w:shd w:val="clear" w:color="auto" w:fill="F3F4F4"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D3B257"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04071" w:themeColor="accent1"/>
        <w:left w:val="single" w:sz="8" w:space="0" w:color="004071" w:themeColor="accent1"/>
        <w:bottom w:val="single" w:sz="8" w:space="0" w:color="004071" w:themeColor="accent1"/>
        <w:right w:val="single" w:sz="8" w:space="0" w:color="004071" w:themeColor="accent1"/>
      </w:tblBorders>
    </w:tblPr>
    <w:tblStylePr w:type="firstRow">
      <w:pPr>
        <w:spacing w:before="0" w:after="0" w:line="240" w:lineRule="auto"/>
      </w:pPr>
      <w:rPr>
        <w:b/>
        <w:bCs/>
        <w:color w:val="D3B257" w:themeColor="background1"/>
      </w:rPr>
      <w:tblPr/>
      <w:tcPr>
        <w:shd w:val="clear" w:color="auto" w:fill="004071" w:themeFill="accent1"/>
      </w:tcPr>
    </w:tblStylePr>
    <w:tblStylePr w:type="lastRow">
      <w:pPr>
        <w:spacing w:before="0" w:after="0" w:line="240" w:lineRule="auto"/>
      </w:pPr>
      <w:rPr>
        <w:b/>
        <w:bCs/>
      </w:rPr>
      <w:tblPr/>
      <w:tcPr>
        <w:tcBorders>
          <w:top w:val="double" w:sz="6" w:space="0" w:color="004071" w:themeColor="accent1"/>
          <w:left w:val="single" w:sz="8" w:space="0" w:color="004071" w:themeColor="accent1"/>
          <w:bottom w:val="single" w:sz="8" w:space="0" w:color="004071" w:themeColor="accent1"/>
          <w:right w:val="single" w:sz="8" w:space="0" w:color="004071" w:themeColor="accent1"/>
        </w:tcBorders>
      </w:tcPr>
    </w:tblStylePr>
    <w:tblStylePr w:type="firstCol">
      <w:rPr>
        <w:b/>
        <w:bCs/>
      </w:rPr>
    </w:tblStylePr>
    <w:tblStylePr w:type="lastCol">
      <w:rPr>
        <w:b/>
        <w:bCs/>
      </w:rPr>
    </w:tblStylePr>
    <w:tblStylePr w:type="band1Vert">
      <w:tblPr/>
      <w:tcPr>
        <w:tcBorders>
          <w:top w:val="single" w:sz="8" w:space="0" w:color="004071" w:themeColor="accent1"/>
          <w:left w:val="single" w:sz="8" w:space="0" w:color="004071" w:themeColor="accent1"/>
          <w:bottom w:val="single" w:sz="8" w:space="0" w:color="004071" w:themeColor="accent1"/>
          <w:right w:val="single" w:sz="8" w:space="0" w:color="004071" w:themeColor="accent1"/>
        </w:tcBorders>
      </w:tcPr>
    </w:tblStylePr>
    <w:tblStylePr w:type="band1Horz">
      <w:tblPr/>
      <w:tcPr>
        <w:tcBorders>
          <w:top w:val="single" w:sz="8" w:space="0" w:color="004071" w:themeColor="accent1"/>
          <w:left w:val="single" w:sz="8" w:space="0" w:color="004071" w:themeColor="accent1"/>
          <w:bottom w:val="single" w:sz="8" w:space="0" w:color="004071" w:themeColor="accent1"/>
          <w:right w:val="single" w:sz="8" w:space="0" w:color="004071"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D3B257" w:themeColor="accent2"/>
        <w:left w:val="single" w:sz="8" w:space="0" w:color="D3B257" w:themeColor="accent2"/>
        <w:bottom w:val="single" w:sz="8" w:space="0" w:color="D3B257" w:themeColor="accent2"/>
        <w:right w:val="single" w:sz="8" w:space="0" w:color="D3B257" w:themeColor="accent2"/>
      </w:tblBorders>
    </w:tblPr>
    <w:tblStylePr w:type="firstRow">
      <w:pPr>
        <w:spacing w:before="0" w:after="0" w:line="240" w:lineRule="auto"/>
      </w:pPr>
      <w:rPr>
        <w:b/>
        <w:bCs/>
        <w:color w:val="D3B257" w:themeColor="background1"/>
      </w:rPr>
      <w:tblPr/>
      <w:tcPr>
        <w:shd w:val="clear" w:color="auto" w:fill="D3B257" w:themeFill="accent2"/>
      </w:tcPr>
    </w:tblStylePr>
    <w:tblStylePr w:type="lastRow">
      <w:pPr>
        <w:spacing w:before="0" w:after="0" w:line="240" w:lineRule="auto"/>
      </w:pPr>
      <w:rPr>
        <w:b/>
        <w:bCs/>
      </w:rPr>
      <w:tblPr/>
      <w:tcPr>
        <w:tcBorders>
          <w:top w:val="double" w:sz="6" w:space="0" w:color="D3B257" w:themeColor="accent2"/>
          <w:left w:val="single" w:sz="8" w:space="0" w:color="D3B257" w:themeColor="accent2"/>
          <w:bottom w:val="single" w:sz="8" w:space="0" w:color="D3B257" w:themeColor="accent2"/>
          <w:right w:val="single" w:sz="8" w:space="0" w:color="D3B257" w:themeColor="accent2"/>
        </w:tcBorders>
      </w:tcPr>
    </w:tblStylePr>
    <w:tblStylePr w:type="firstCol">
      <w:rPr>
        <w:b/>
        <w:bCs/>
      </w:rPr>
    </w:tblStylePr>
    <w:tblStylePr w:type="lastCol">
      <w:rPr>
        <w:b/>
        <w:bCs/>
      </w:rPr>
    </w:tblStylePr>
    <w:tblStylePr w:type="band1Vert">
      <w:tblPr/>
      <w:tcPr>
        <w:tcBorders>
          <w:top w:val="single" w:sz="8" w:space="0" w:color="D3B257" w:themeColor="accent2"/>
          <w:left w:val="single" w:sz="8" w:space="0" w:color="D3B257" w:themeColor="accent2"/>
          <w:bottom w:val="single" w:sz="8" w:space="0" w:color="D3B257" w:themeColor="accent2"/>
          <w:right w:val="single" w:sz="8" w:space="0" w:color="D3B257" w:themeColor="accent2"/>
        </w:tcBorders>
      </w:tcPr>
    </w:tblStylePr>
    <w:tblStylePr w:type="band1Horz">
      <w:tblPr/>
      <w:tcPr>
        <w:tcBorders>
          <w:top w:val="single" w:sz="8" w:space="0" w:color="D3B257" w:themeColor="accent2"/>
          <w:left w:val="single" w:sz="8" w:space="0" w:color="D3B257" w:themeColor="accent2"/>
          <w:bottom w:val="single" w:sz="8" w:space="0" w:color="D3B257" w:themeColor="accent2"/>
          <w:right w:val="single" w:sz="8" w:space="0" w:color="D3B257"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60636B" w:themeColor="accent3"/>
        <w:left w:val="single" w:sz="8" w:space="0" w:color="60636B" w:themeColor="accent3"/>
        <w:bottom w:val="single" w:sz="8" w:space="0" w:color="60636B" w:themeColor="accent3"/>
        <w:right w:val="single" w:sz="8" w:space="0" w:color="60636B" w:themeColor="accent3"/>
      </w:tblBorders>
    </w:tblPr>
    <w:tblStylePr w:type="firstRow">
      <w:pPr>
        <w:spacing w:before="0" w:after="0" w:line="240" w:lineRule="auto"/>
      </w:pPr>
      <w:rPr>
        <w:b/>
        <w:bCs/>
        <w:color w:val="D3B257" w:themeColor="background1"/>
      </w:rPr>
      <w:tblPr/>
      <w:tcPr>
        <w:shd w:val="clear" w:color="auto" w:fill="60636B" w:themeFill="accent3"/>
      </w:tcPr>
    </w:tblStylePr>
    <w:tblStylePr w:type="lastRow">
      <w:pPr>
        <w:spacing w:before="0" w:after="0" w:line="240" w:lineRule="auto"/>
      </w:pPr>
      <w:rPr>
        <w:b/>
        <w:bCs/>
      </w:rPr>
      <w:tblPr/>
      <w:tcPr>
        <w:tcBorders>
          <w:top w:val="double" w:sz="6" w:space="0" w:color="60636B" w:themeColor="accent3"/>
          <w:left w:val="single" w:sz="8" w:space="0" w:color="60636B" w:themeColor="accent3"/>
          <w:bottom w:val="single" w:sz="8" w:space="0" w:color="60636B" w:themeColor="accent3"/>
          <w:right w:val="single" w:sz="8" w:space="0" w:color="60636B" w:themeColor="accent3"/>
        </w:tcBorders>
      </w:tcPr>
    </w:tblStylePr>
    <w:tblStylePr w:type="firstCol">
      <w:rPr>
        <w:b/>
        <w:bCs/>
      </w:rPr>
    </w:tblStylePr>
    <w:tblStylePr w:type="lastCol">
      <w:rPr>
        <w:b/>
        <w:bCs/>
      </w:rPr>
    </w:tblStylePr>
    <w:tblStylePr w:type="band1Vert">
      <w:tblPr/>
      <w:tcPr>
        <w:tcBorders>
          <w:top w:val="single" w:sz="8" w:space="0" w:color="60636B" w:themeColor="accent3"/>
          <w:left w:val="single" w:sz="8" w:space="0" w:color="60636B" w:themeColor="accent3"/>
          <w:bottom w:val="single" w:sz="8" w:space="0" w:color="60636B" w:themeColor="accent3"/>
          <w:right w:val="single" w:sz="8" w:space="0" w:color="60636B" w:themeColor="accent3"/>
        </w:tcBorders>
      </w:tcPr>
    </w:tblStylePr>
    <w:tblStylePr w:type="band1Horz">
      <w:tblPr/>
      <w:tcPr>
        <w:tcBorders>
          <w:top w:val="single" w:sz="8" w:space="0" w:color="60636B" w:themeColor="accent3"/>
          <w:left w:val="single" w:sz="8" w:space="0" w:color="60636B" w:themeColor="accent3"/>
          <w:bottom w:val="single" w:sz="8" w:space="0" w:color="60636B" w:themeColor="accent3"/>
          <w:right w:val="single" w:sz="8" w:space="0" w:color="60636B"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A7253F" w:themeColor="accent4"/>
        <w:left w:val="single" w:sz="8" w:space="0" w:color="A7253F" w:themeColor="accent4"/>
        <w:bottom w:val="single" w:sz="8" w:space="0" w:color="A7253F" w:themeColor="accent4"/>
        <w:right w:val="single" w:sz="8" w:space="0" w:color="A7253F" w:themeColor="accent4"/>
      </w:tblBorders>
    </w:tblPr>
    <w:tblStylePr w:type="firstRow">
      <w:pPr>
        <w:spacing w:before="0" w:after="0" w:line="240" w:lineRule="auto"/>
      </w:pPr>
      <w:rPr>
        <w:b/>
        <w:bCs/>
        <w:color w:val="D3B257" w:themeColor="background1"/>
      </w:rPr>
      <w:tblPr/>
      <w:tcPr>
        <w:shd w:val="clear" w:color="auto" w:fill="A7253F" w:themeFill="accent4"/>
      </w:tcPr>
    </w:tblStylePr>
    <w:tblStylePr w:type="lastRow">
      <w:pPr>
        <w:spacing w:before="0" w:after="0" w:line="240" w:lineRule="auto"/>
      </w:pPr>
      <w:rPr>
        <w:b/>
        <w:bCs/>
      </w:rPr>
      <w:tblPr/>
      <w:tcPr>
        <w:tcBorders>
          <w:top w:val="double" w:sz="6" w:space="0" w:color="A7253F" w:themeColor="accent4"/>
          <w:left w:val="single" w:sz="8" w:space="0" w:color="A7253F" w:themeColor="accent4"/>
          <w:bottom w:val="single" w:sz="8" w:space="0" w:color="A7253F" w:themeColor="accent4"/>
          <w:right w:val="single" w:sz="8" w:space="0" w:color="A7253F" w:themeColor="accent4"/>
        </w:tcBorders>
      </w:tcPr>
    </w:tblStylePr>
    <w:tblStylePr w:type="firstCol">
      <w:rPr>
        <w:b/>
        <w:bCs/>
      </w:rPr>
    </w:tblStylePr>
    <w:tblStylePr w:type="lastCol">
      <w:rPr>
        <w:b/>
        <w:bCs/>
      </w:rPr>
    </w:tblStylePr>
    <w:tblStylePr w:type="band1Vert">
      <w:tblPr/>
      <w:tcPr>
        <w:tcBorders>
          <w:top w:val="single" w:sz="8" w:space="0" w:color="A7253F" w:themeColor="accent4"/>
          <w:left w:val="single" w:sz="8" w:space="0" w:color="A7253F" w:themeColor="accent4"/>
          <w:bottom w:val="single" w:sz="8" w:space="0" w:color="A7253F" w:themeColor="accent4"/>
          <w:right w:val="single" w:sz="8" w:space="0" w:color="A7253F" w:themeColor="accent4"/>
        </w:tcBorders>
      </w:tcPr>
    </w:tblStylePr>
    <w:tblStylePr w:type="band1Horz">
      <w:tblPr/>
      <w:tcPr>
        <w:tcBorders>
          <w:top w:val="single" w:sz="8" w:space="0" w:color="A7253F" w:themeColor="accent4"/>
          <w:left w:val="single" w:sz="8" w:space="0" w:color="A7253F" w:themeColor="accent4"/>
          <w:bottom w:val="single" w:sz="8" w:space="0" w:color="A7253F" w:themeColor="accent4"/>
          <w:right w:val="single" w:sz="8" w:space="0" w:color="A7253F"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004071" w:themeColor="accent5"/>
        <w:left w:val="single" w:sz="8" w:space="0" w:color="004071" w:themeColor="accent5"/>
        <w:bottom w:val="single" w:sz="8" w:space="0" w:color="004071" w:themeColor="accent5"/>
        <w:right w:val="single" w:sz="8" w:space="0" w:color="004071" w:themeColor="accent5"/>
      </w:tblBorders>
    </w:tblPr>
    <w:tblStylePr w:type="firstRow">
      <w:pPr>
        <w:spacing w:before="0" w:after="0" w:line="240" w:lineRule="auto"/>
      </w:pPr>
      <w:rPr>
        <w:b/>
        <w:bCs/>
        <w:color w:val="D3B257" w:themeColor="background1"/>
      </w:rPr>
      <w:tblPr/>
      <w:tcPr>
        <w:shd w:val="clear" w:color="auto" w:fill="004071" w:themeFill="accent5"/>
      </w:tcPr>
    </w:tblStylePr>
    <w:tblStylePr w:type="lastRow">
      <w:pPr>
        <w:spacing w:before="0" w:after="0" w:line="240" w:lineRule="auto"/>
      </w:pPr>
      <w:rPr>
        <w:b/>
        <w:bCs/>
      </w:rPr>
      <w:tblPr/>
      <w:tcPr>
        <w:tcBorders>
          <w:top w:val="double" w:sz="6" w:space="0" w:color="004071" w:themeColor="accent5"/>
          <w:left w:val="single" w:sz="8" w:space="0" w:color="004071" w:themeColor="accent5"/>
          <w:bottom w:val="single" w:sz="8" w:space="0" w:color="004071" w:themeColor="accent5"/>
          <w:right w:val="single" w:sz="8" w:space="0" w:color="004071" w:themeColor="accent5"/>
        </w:tcBorders>
      </w:tcPr>
    </w:tblStylePr>
    <w:tblStylePr w:type="firstCol">
      <w:rPr>
        <w:b/>
        <w:bCs/>
      </w:rPr>
    </w:tblStylePr>
    <w:tblStylePr w:type="lastCol">
      <w:rPr>
        <w:b/>
        <w:bCs/>
      </w:rPr>
    </w:tblStylePr>
    <w:tblStylePr w:type="band1Vert">
      <w:tblPr/>
      <w:tcPr>
        <w:tcBorders>
          <w:top w:val="single" w:sz="8" w:space="0" w:color="004071" w:themeColor="accent5"/>
          <w:left w:val="single" w:sz="8" w:space="0" w:color="004071" w:themeColor="accent5"/>
          <w:bottom w:val="single" w:sz="8" w:space="0" w:color="004071" w:themeColor="accent5"/>
          <w:right w:val="single" w:sz="8" w:space="0" w:color="004071" w:themeColor="accent5"/>
        </w:tcBorders>
      </w:tcPr>
    </w:tblStylePr>
    <w:tblStylePr w:type="band1Horz">
      <w:tblPr/>
      <w:tcPr>
        <w:tcBorders>
          <w:top w:val="single" w:sz="8" w:space="0" w:color="004071" w:themeColor="accent5"/>
          <w:left w:val="single" w:sz="8" w:space="0" w:color="004071" w:themeColor="accent5"/>
          <w:bottom w:val="single" w:sz="8" w:space="0" w:color="004071" w:themeColor="accent5"/>
          <w:right w:val="single" w:sz="8" w:space="0" w:color="004071"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D1D3D4" w:themeColor="accent6"/>
        <w:left w:val="single" w:sz="8" w:space="0" w:color="D1D3D4" w:themeColor="accent6"/>
        <w:bottom w:val="single" w:sz="8" w:space="0" w:color="D1D3D4" w:themeColor="accent6"/>
        <w:right w:val="single" w:sz="8" w:space="0" w:color="D1D3D4" w:themeColor="accent6"/>
      </w:tblBorders>
    </w:tblPr>
    <w:tblStylePr w:type="firstRow">
      <w:pPr>
        <w:spacing w:before="0" w:after="0" w:line="240" w:lineRule="auto"/>
      </w:pPr>
      <w:rPr>
        <w:b/>
        <w:bCs/>
        <w:color w:val="D3B257" w:themeColor="background1"/>
      </w:rPr>
      <w:tblPr/>
      <w:tcPr>
        <w:shd w:val="clear" w:color="auto" w:fill="D1D3D4" w:themeFill="accent6"/>
      </w:tcPr>
    </w:tblStylePr>
    <w:tblStylePr w:type="lastRow">
      <w:pPr>
        <w:spacing w:before="0" w:after="0" w:line="240" w:lineRule="auto"/>
      </w:pPr>
      <w:rPr>
        <w:b/>
        <w:bCs/>
      </w:rPr>
      <w:tblPr/>
      <w:tcPr>
        <w:tcBorders>
          <w:top w:val="double" w:sz="6" w:space="0" w:color="D1D3D4" w:themeColor="accent6"/>
          <w:left w:val="single" w:sz="8" w:space="0" w:color="D1D3D4" w:themeColor="accent6"/>
          <w:bottom w:val="single" w:sz="8" w:space="0" w:color="D1D3D4" w:themeColor="accent6"/>
          <w:right w:val="single" w:sz="8" w:space="0" w:color="D1D3D4" w:themeColor="accent6"/>
        </w:tcBorders>
      </w:tcPr>
    </w:tblStylePr>
    <w:tblStylePr w:type="firstCol">
      <w:rPr>
        <w:b/>
        <w:bCs/>
      </w:rPr>
    </w:tblStylePr>
    <w:tblStylePr w:type="lastCol">
      <w:rPr>
        <w:b/>
        <w:bCs/>
      </w:rPr>
    </w:tblStylePr>
    <w:tblStylePr w:type="band1Vert">
      <w:tblPr/>
      <w:tcPr>
        <w:tcBorders>
          <w:top w:val="single" w:sz="8" w:space="0" w:color="D1D3D4" w:themeColor="accent6"/>
          <w:left w:val="single" w:sz="8" w:space="0" w:color="D1D3D4" w:themeColor="accent6"/>
          <w:bottom w:val="single" w:sz="8" w:space="0" w:color="D1D3D4" w:themeColor="accent6"/>
          <w:right w:val="single" w:sz="8" w:space="0" w:color="D1D3D4" w:themeColor="accent6"/>
        </w:tcBorders>
      </w:tcPr>
    </w:tblStylePr>
    <w:tblStylePr w:type="band1Horz">
      <w:tblPr/>
      <w:tcPr>
        <w:tcBorders>
          <w:top w:val="single" w:sz="8" w:space="0" w:color="D1D3D4" w:themeColor="accent6"/>
          <w:left w:val="single" w:sz="8" w:space="0" w:color="D1D3D4" w:themeColor="accent6"/>
          <w:bottom w:val="single" w:sz="8" w:space="0" w:color="D1D3D4" w:themeColor="accent6"/>
          <w:right w:val="single" w:sz="8" w:space="0" w:color="D1D3D4"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04071" w:themeColor="accent1"/>
        <w:left w:val="single" w:sz="8" w:space="0" w:color="004071" w:themeColor="accent1"/>
        <w:bottom w:val="single" w:sz="8" w:space="0" w:color="004071" w:themeColor="accent1"/>
        <w:right w:val="single" w:sz="8" w:space="0" w:color="004071" w:themeColor="accent1"/>
        <w:insideH w:val="single" w:sz="8" w:space="0" w:color="004071" w:themeColor="accent1"/>
        <w:insideV w:val="single" w:sz="8" w:space="0" w:color="00407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071" w:themeColor="accent1"/>
          <w:left w:val="single" w:sz="8" w:space="0" w:color="004071" w:themeColor="accent1"/>
          <w:bottom w:val="single" w:sz="18" w:space="0" w:color="004071" w:themeColor="accent1"/>
          <w:right w:val="single" w:sz="8" w:space="0" w:color="004071" w:themeColor="accent1"/>
          <w:insideH w:val="nil"/>
          <w:insideV w:val="single" w:sz="8" w:space="0" w:color="00407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071" w:themeColor="accent1"/>
          <w:left w:val="single" w:sz="8" w:space="0" w:color="004071" w:themeColor="accent1"/>
          <w:bottom w:val="single" w:sz="8" w:space="0" w:color="004071" w:themeColor="accent1"/>
          <w:right w:val="single" w:sz="8" w:space="0" w:color="004071" w:themeColor="accent1"/>
          <w:insideH w:val="nil"/>
          <w:insideV w:val="single" w:sz="8" w:space="0" w:color="00407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071" w:themeColor="accent1"/>
          <w:left w:val="single" w:sz="8" w:space="0" w:color="004071" w:themeColor="accent1"/>
          <w:bottom w:val="single" w:sz="8" w:space="0" w:color="004071" w:themeColor="accent1"/>
          <w:right w:val="single" w:sz="8" w:space="0" w:color="004071" w:themeColor="accent1"/>
        </w:tcBorders>
      </w:tcPr>
    </w:tblStylePr>
    <w:tblStylePr w:type="band1Vert">
      <w:tblPr/>
      <w:tcPr>
        <w:tcBorders>
          <w:top w:val="single" w:sz="8" w:space="0" w:color="004071" w:themeColor="accent1"/>
          <w:left w:val="single" w:sz="8" w:space="0" w:color="004071" w:themeColor="accent1"/>
          <w:bottom w:val="single" w:sz="8" w:space="0" w:color="004071" w:themeColor="accent1"/>
          <w:right w:val="single" w:sz="8" w:space="0" w:color="004071" w:themeColor="accent1"/>
        </w:tcBorders>
        <w:shd w:val="clear" w:color="auto" w:fill="9CD4FF" w:themeFill="accent1" w:themeFillTint="3F"/>
      </w:tcPr>
    </w:tblStylePr>
    <w:tblStylePr w:type="band1Horz">
      <w:tblPr/>
      <w:tcPr>
        <w:tcBorders>
          <w:top w:val="single" w:sz="8" w:space="0" w:color="004071" w:themeColor="accent1"/>
          <w:left w:val="single" w:sz="8" w:space="0" w:color="004071" w:themeColor="accent1"/>
          <w:bottom w:val="single" w:sz="8" w:space="0" w:color="004071" w:themeColor="accent1"/>
          <w:right w:val="single" w:sz="8" w:space="0" w:color="004071" w:themeColor="accent1"/>
          <w:insideV w:val="single" w:sz="8" w:space="0" w:color="004071" w:themeColor="accent1"/>
        </w:tcBorders>
        <w:shd w:val="clear" w:color="auto" w:fill="9CD4FF" w:themeFill="accent1" w:themeFillTint="3F"/>
      </w:tcPr>
    </w:tblStylePr>
    <w:tblStylePr w:type="band2Horz">
      <w:tblPr/>
      <w:tcPr>
        <w:tcBorders>
          <w:top w:val="single" w:sz="8" w:space="0" w:color="004071" w:themeColor="accent1"/>
          <w:left w:val="single" w:sz="8" w:space="0" w:color="004071" w:themeColor="accent1"/>
          <w:bottom w:val="single" w:sz="8" w:space="0" w:color="004071" w:themeColor="accent1"/>
          <w:right w:val="single" w:sz="8" w:space="0" w:color="004071" w:themeColor="accent1"/>
          <w:insideV w:val="single" w:sz="8" w:space="0" w:color="004071"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D3B257" w:themeColor="accent2"/>
        <w:left w:val="single" w:sz="8" w:space="0" w:color="D3B257" w:themeColor="accent2"/>
        <w:bottom w:val="single" w:sz="8" w:space="0" w:color="D3B257" w:themeColor="accent2"/>
        <w:right w:val="single" w:sz="8" w:space="0" w:color="D3B257" w:themeColor="accent2"/>
        <w:insideH w:val="single" w:sz="8" w:space="0" w:color="D3B257" w:themeColor="accent2"/>
        <w:insideV w:val="single" w:sz="8" w:space="0" w:color="D3B25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3B257" w:themeColor="accent2"/>
          <w:left w:val="single" w:sz="8" w:space="0" w:color="D3B257" w:themeColor="accent2"/>
          <w:bottom w:val="single" w:sz="18" w:space="0" w:color="D3B257" w:themeColor="accent2"/>
          <w:right w:val="single" w:sz="8" w:space="0" w:color="D3B257" w:themeColor="accent2"/>
          <w:insideH w:val="nil"/>
          <w:insideV w:val="single" w:sz="8" w:space="0" w:color="D3B25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B257" w:themeColor="accent2"/>
          <w:left w:val="single" w:sz="8" w:space="0" w:color="D3B257" w:themeColor="accent2"/>
          <w:bottom w:val="single" w:sz="8" w:space="0" w:color="D3B257" w:themeColor="accent2"/>
          <w:right w:val="single" w:sz="8" w:space="0" w:color="D3B257" w:themeColor="accent2"/>
          <w:insideH w:val="nil"/>
          <w:insideV w:val="single" w:sz="8" w:space="0" w:color="D3B25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B257" w:themeColor="accent2"/>
          <w:left w:val="single" w:sz="8" w:space="0" w:color="D3B257" w:themeColor="accent2"/>
          <w:bottom w:val="single" w:sz="8" w:space="0" w:color="D3B257" w:themeColor="accent2"/>
          <w:right w:val="single" w:sz="8" w:space="0" w:color="D3B257" w:themeColor="accent2"/>
        </w:tcBorders>
      </w:tcPr>
    </w:tblStylePr>
    <w:tblStylePr w:type="band1Vert">
      <w:tblPr/>
      <w:tcPr>
        <w:tcBorders>
          <w:top w:val="single" w:sz="8" w:space="0" w:color="D3B257" w:themeColor="accent2"/>
          <w:left w:val="single" w:sz="8" w:space="0" w:color="D3B257" w:themeColor="accent2"/>
          <w:bottom w:val="single" w:sz="8" w:space="0" w:color="D3B257" w:themeColor="accent2"/>
          <w:right w:val="single" w:sz="8" w:space="0" w:color="D3B257" w:themeColor="accent2"/>
        </w:tcBorders>
        <w:shd w:val="clear" w:color="auto" w:fill="F4EBD5" w:themeFill="accent2" w:themeFillTint="3F"/>
      </w:tcPr>
    </w:tblStylePr>
    <w:tblStylePr w:type="band1Horz">
      <w:tblPr/>
      <w:tcPr>
        <w:tcBorders>
          <w:top w:val="single" w:sz="8" w:space="0" w:color="D3B257" w:themeColor="accent2"/>
          <w:left w:val="single" w:sz="8" w:space="0" w:color="D3B257" w:themeColor="accent2"/>
          <w:bottom w:val="single" w:sz="8" w:space="0" w:color="D3B257" w:themeColor="accent2"/>
          <w:right w:val="single" w:sz="8" w:space="0" w:color="D3B257" w:themeColor="accent2"/>
          <w:insideV w:val="single" w:sz="8" w:space="0" w:color="D3B257" w:themeColor="accent2"/>
        </w:tcBorders>
        <w:shd w:val="clear" w:color="auto" w:fill="F4EBD5" w:themeFill="accent2" w:themeFillTint="3F"/>
      </w:tcPr>
    </w:tblStylePr>
    <w:tblStylePr w:type="band2Horz">
      <w:tblPr/>
      <w:tcPr>
        <w:tcBorders>
          <w:top w:val="single" w:sz="8" w:space="0" w:color="D3B257" w:themeColor="accent2"/>
          <w:left w:val="single" w:sz="8" w:space="0" w:color="D3B257" w:themeColor="accent2"/>
          <w:bottom w:val="single" w:sz="8" w:space="0" w:color="D3B257" w:themeColor="accent2"/>
          <w:right w:val="single" w:sz="8" w:space="0" w:color="D3B257" w:themeColor="accent2"/>
          <w:insideV w:val="single" w:sz="8" w:space="0" w:color="D3B257"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60636B" w:themeColor="accent3"/>
        <w:left w:val="single" w:sz="8" w:space="0" w:color="60636B" w:themeColor="accent3"/>
        <w:bottom w:val="single" w:sz="8" w:space="0" w:color="60636B" w:themeColor="accent3"/>
        <w:right w:val="single" w:sz="8" w:space="0" w:color="60636B" w:themeColor="accent3"/>
        <w:insideH w:val="single" w:sz="8" w:space="0" w:color="60636B" w:themeColor="accent3"/>
        <w:insideV w:val="single" w:sz="8" w:space="0" w:color="60636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636B" w:themeColor="accent3"/>
          <w:left w:val="single" w:sz="8" w:space="0" w:color="60636B" w:themeColor="accent3"/>
          <w:bottom w:val="single" w:sz="18" w:space="0" w:color="60636B" w:themeColor="accent3"/>
          <w:right w:val="single" w:sz="8" w:space="0" w:color="60636B" w:themeColor="accent3"/>
          <w:insideH w:val="nil"/>
          <w:insideV w:val="single" w:sz="8" w:space="0" w:color="60636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636B" w:themeColor="accent3"/>
          <w:left w:val="single" w:sz="8" w:space="0" w:color="60636B" w:themeColor="accent3"/>
          <w:bottom w:val="single" w:sz="8" w:space="0" w:color="60636B" w:themeColor="accent3"/>
          <w:right w:val="single" w:sz="8" w:space="0" w:color="60636B" w:themeColor="accent3"/>
          <w:insideH w:val="nil"/>
          <w:insideV w:val="single" w:sz="8" w:space="0" w:color="60636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636B" w:themeColor="accent3"/>
          <w:left w:val="single" w:sz="8" w:space="0" w:color="60636B" w:themeColor="accent3"/>
          <w:bottom w:val="single" w:sz="8" w:space="0" w:color="60636B" w:themeColor="accent3"/>
          <w:right w:val="single" w:sz="8" w:space="0" w:color="60636B" w:themeColor="accent3"/>
        </w:tcBorders>
      </w:tcPr>
    </w:tblStylePr>
    <w:tblStylePr w:type="band1Vert">
      <w:tblPr/>
      <w:tcPr>
        <w:tcBorders>
          <w:top w:val="single" w:sz="8" w:space="0" w:color="60636B" w:themeColor="accent3"/>
          <w:left w:val="single" w:sz="8" w:space="0" w:color="60636B" w:themeColor="accent3"/>
          <w:bottom w:val="single" w:sz="8" w:space="0" w:color="60636B" w:themeColor="accent3"/>
          <w:right w:val="single" w:sz="8" w:space="0" w:color="60636B" w:themeColor="accent3"/>
        </w:tcBorders>
        <w:shd w:val="clear" w:color="auto" w:fill="D6D8DB" w:themeFill="accent3" w:themeFillTint="3F"/>
      </w:tcPr>
    </w:tblStylePr>
    <w:tblStylePr w:type="band1Horz">
      <w:tblPr/>
      <w:tcPr>
        <w:tcBorders>
          <w:top w:val="single" w:sz="8" w:space="0" w:color="60636B" w:themeColor="accent3"/>
          <w:left w:val="single" w:sz="8" w:space="0" w:color="60636B" w:themeColor="accent3"/>
          <w:bottom w:val="single" w:sz="8" w:space="0" w:color="60636B" w:themeColor="accent3"/>
          <w:right w:val="single" w:sz="8" w:space="0" w:color="60636B" w:themeColor="accent3"/>
          <w:insideV w:val="single" w:sz="8" w:space="0" w:color="60636B" w:themeColor="accent3"/>
        </w:tcBorders>
        <w:shd w:val="clear" w:color="auto" w:fill="D6D8DB" w:themeFill="accent3" w:themeFillTint="3F"/>
      </w:tcPr>
    </w:tblStylePr>
    <w:tblStylePr w:type="band2Horz">
      <w:tblPr/>
      <w:tcPr>
        <w:tcBorders>
          <w:top w:val="single" w:sz="8" w:space="0" w:color="60636B" w:themeColor="accent3"/>
          <w:left w:val="single" w:sz="8" w:space="0" w:color="60636B" w:themeColor="accent3"/>
          <w:bottom w:val="single" w:sz="8" w:space="0" w:color="60636B" w:themeColor="accent3"/>
          <w:right w:val="single" w:sz="8" w:space="0" w:color="60636B" w:themeColor="accent3"/>
          <w:insideV w:val="single" w:sz="8" w:space="0" w:color="60636B"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A7253F" w:themeColor="accent4"/>
        <w:left w:val="single" w:sz="8" w:space="0" w:color="A7253F" w:themeColor="accent4"/>
        <w:bottom w:val="single" w:sz="8" w:space="0" w:color="A7253F" w:themeColor="accent4"/>
        <w:right w:val="single" w:sz="8" w:space="0" w:color="A7253F" w:themeColor="accent4"/>
        <w:insideH w:val="single" w:sz="8" w:space="0" w:color="A7253F" w:themeColor="accent4"/>
        <w:insideV w:val="single" w:sz="8" w:space="0" w:color="A7253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253F" w:themeColor="accent4"/>
          <w:left w:val="single" w:sz="8" w:space="0" w:color="A7253F" w:themeColor="accent4"/>
          <w:bottom w:val="single" w:sz="18" w:space="0" w:color="A7253F" w:themeColor="accent4"/>
          <w:right w:val="single" w:sz="8" w:space="0" w:color="A7253F" w:themeColor="accent4"/>
          <w:insideH w:val="nil"/>
          <w:insideV w:val="single" w:sz="8" w:space="0" w:color="A725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253F" w:themeColor="accent4"/>
          <w:left w:val="single" w:sz="8" w:space="0" w:color="A7253F" w:themeColor="accent4"/>
          <w:bottom w:val="single" w:sz="8" w:space="0" w:color="A7253F" w:themeColor="accent4"/>
          <w:right w:val="single" w:sz="8" w:space="0" w:color="A7253F" w:themeColor="accent4"/>
          <w:insideH w:val="nil"/>
          <w:insideV w:val="single" w:sz="8" w:space="0" w:color="A725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253F" w:themeColor="accent4"/>
          <w:left w:val="single" w:sz="8" w:space="0" w:color="A7253F" w:themeColor="accent4"/>
          <w:bottom w:val="single" w:sz="8" w:space="0" w:color="A7253F" w:themeColor="accent4"/>
          <w:right w:val="single" w:sz="8" w:space="0" w:color="A7253F" w:themeColor="accent4"/>
        </w:tcBorders>
      </w:tcPr>
    </w:tblStylePr>
    <w:tblStylePr w:type="band1Vert">
      <w:tblPr/>
      <w:tcPr>
        <w:tcBorders>
          <w:top w:val="single" w:sz="8" w:space="0" w:color="A7253F" w:themeColor="accent4"/>
          <w:left w:val="single" w:sz="8" w:space="0" w:color="A7253F" w:themeColor="accent4"/>
          <w:bottom w:val="single" w:sz="8" w:space="0" w:color="A7253F" w:themeColor="accent4"/>
          <w:right w:val="single" w:sz="8" w:space="0" w:color="A7253F" w:themeColor="accent4"/>
        </w:tcBorders>
        <w:shd w:val="clear" w:color="auto" w:fill="F1C1CA" w:themeFill="accent4" w:themeFillTint="3F"/>
      </w:tcPr>
    </w:tblStylePr>
    <w:tblStylePr w:type="band1Horz">
      <w:tblPr/>
      <w:tcPr>
        <w:tcBorders>
          <w:top w:val="single" w:sz="8" w:space="0" w:color="A7253F" w:themeColor="accent4"/>
          <w:left w:val="single" w:sz="8" w:space="0" w:color="A7253F" w:themeColor="accent4"/>
          <w:bottom w:val="single" w:sz="8" w:space="0" w:color="A7253F" w:themeColor="accent4"/>
          <w:right w:val="single" w:sz="8" w:space="0" w:color="A7253F" w:themeColor="accent4"/>
          <w:insideV w:val="single" w:sz="8" w:space="0" w:color="A7253F" w:themeColor="accent4"/>
        </w:tcBorders>
        <w:shd w:val="clear" w:color="auto" w:fill="F1C1CA" w:themeFill="accent4" w:themeFillTint="3F"/>
      </w:tcPr>
    </w:tblStylePr>
    <w:tblStylePr w:type="band2Horz">
      <w:tblPr/>
      <w:tcPr>
        <w:tcBorders>
          <w:top w:val="single" w:sz="8" w:space="0" w:color="A7253F" w:themeColor="accent4"/>
          <w:left w:val="single" w:sz="8" w:space="0" w:color="A7253F" w:themeColor="accent4"/>
          <w:bottom w:val="single" w:sz="8" w:space="0" w:color="A7253F" w:themeColor="accent4"/>
          <w:right w:val="single" w:sz="8" w:space="0" w:color="A7253F" w:themeColor="accent4"/>
          <w:insideV w:val="single" w:sz="8" w:space="0" w:color="A7253F"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004071" w:themeColor="accent5"/>
        <w:left w:val="single" w:sz="8" w:space="0" w:color="004071" w:themeColor="accent5"/>
        <w:bottom w:val="single" w:sz="8" w:space="0" w:color="004071" w:themeColor="accent5"/>
        <w:right w:val="single" w:sz="8" w:space="0" w:color="004071" w:themeColor="accent5"/>
        <w:insideH w:val="single" w:sz="8" w:space="0" w:color="004071" w:themeColor="accent5"/>
        <w:insideV w:val="single" w:sz="8" w:space="0" w:color="00407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071" w:themeColor="accent5"/>
          <w:left w:val="single" w:sz="8" w:space="0" w:color="004071" w:themeColor="accent5"/>
          <w:bottom w:val="single" w:sz="18" w:space="0" w:color="004071" w:themeColor="accent5"/>
          <w:right w:val="single" w:sz="8" w:space="0" w:color="004071" w:themeColor="accent5"/>
          <w:insideH w:val="nil"/>
          <w:insideV w:val="single" w:sz="8" w:space="0" w:color="00407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071" w:themeColor="accent5"/>
          <w:left w:val="single" w:sz="8" w:space="0" w:color="004071" w:themeColor="accent5"/>
          <w:bottom w:val="single" w:sz="8" w:space="0" w:color="004071" w:themeColor="accent5"/>
          <w:right w:val="single" w:sz="8" w:space="0" w:color="004071" w:themeColor="accent5"/>
          <w:insideH w:val="nil"/>
          <w:insideV w:val="single" w:sz="8" w:space="0" w:color="00407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071" w:themeColor="accent5"/>
          <w:left w:val="single" w:sz="8" w:space="0" w:color="004071" w:themeColor="accent5"/>
          <w:bottom w:val="single" w:sz="8" w:space="0" w:color="004071" w:themeColor="accent5"/>
          <w:right w:val="single" w:sz="8" w:space="0" w:color="004071" w:themeColor="accent5"/>
        </w:tcBorders>
      </w:tcPr>
    </w:tblStylePr>
    <w:tblStylePr w:type="band1Vert">
      <w:tblPr/>
      <w:tcPr>
        <w:tcBorders>
          <w:top w:val="single" w:sz="8" w:space="0" w:color="004071" w:themeColor="accent5"/>
          <w:left w:val="single" w:sz="8" w:space="0" w:color="004071" w:themeColor="accent5"/>
          <w:bottom w:val="single" w:sz="8" w:space="0" w:color="004071" w:themeColor="accent5"/>
          <w:right w:val="single" w:sz="8" w:space="0" w:color="004071" w:themeColor="accent5"/>
        </w:tcBorders>
        <w:shd w:val="clear" w:color="auto" w:fill="9CD4FF" w:themeFill="accent5" w:themeFillTint="3F"/>
      </w:tcPr>
    </w:tblStylePr>
    <w:tblStylePr w:type="band1Horz">
      <w:tblPr/>
      <w:tcPr>
        <w:tcBorders>
          <w:top w:val="single" w:sz="8" w:space="0" w:color="004071" w:themeColor="accent5"/>
          <w:left w:val="single" w:sz="8" w:space="0" w:color="004071" w:themeColor="accent5"/>
          <w:bottom w:val="single" w:sz="8" w:space="0" w:color="004071" w:themeColor="accent5"/>
          <w:right w:val="single" w:sz="8" w:space="0" w:color="004071" w:themeColor="accent5"/>
          <w:insideV w:val="single" w:sz="8" w:space="0" w:color="004071" w:themeColor="accent5"/>
        </w:tcBorders>
        <w:shd w:val="clear" w:color="auto" w:fill="9CD4FF" w:themeFill="accent5" w:themeFillTint="3F"/>
      </w:tcPr>
    </w:tblStylePr>
    <w:tblStylePr w:type="band2Horz">
      <w:tblPr/>
      <w:tcPr>
        <w:tcBorders>
          <w:top w:val="single" w:sz="8" w:space="0" w:color="004071" w:themeColor="accent5"/>
          <w:left w:val="single" w:sz="8" w:space="0" w:color="004071" w:themeColor="accent5"/>
          <w:bottom w:val="single" w:sz="8" w:space="0" w:color="004071" w:themeColor="accent5"/>
          <w:right w:val="single" w:sz="8" w:space="0" w:color="004071" w:themeColor="accent5"/>
          <w:insideV w:val="single" w:sz="8" w:space="0" w:color="004071"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D1D3D4" w:themeColor="accent6"/>
        <w:left w:val="single" w:sz="8" w:space="0" w:color="D1D3D4" w:themeColor="accent6"/>
        <w:bottom w:val="single" w:sz="8" w:space="0" w:color="D1D3D4" w:themeColor="accent6"/>
        <w:right w:val="single" w:sz="8" w:space="0" w:color="D1D3D4" w:themeColor="accent6"/>
        <w:insideH w:val="single" w:sz="8" w:space="0" w:color="D1D3D4" w:themeColor="accent6"/>
        <w:insideV w:val="single" w:sz="8" w:space="0" w:color="D1D3D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D3D4" w:themeColor="accent6"/>
          <w:left w:val="single" w:sz="8" w:space="0" w:color="D1D3D4" w:themeColor="accent6"/>
          <w:bottom w:val="single" w:sz="18" w:space="0" w:color="D1D3D4" w:themeColor="accent6"/>
          <w:right w:val="single" w:sz="8" w:space="0" w:color="D1D3D4" w:themeColor="accent6"/>
          <w:insideH w:val="nil"/>
          <w:insideV w:val="single" w:sz="8" w:space="0" w:color="D1D3D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D3D4" w:themeColor="accent6"/>
          <w:left w:val="single" w:sz="8" w:space="0" w:color="D1D3D4" w:themeColor="accent6"/>
          <w:bottom w:val="single" w:sz="8" w:space="0" w:color="D1D3D4" w:themeColor="accent6"/>
          <w:right w:val="single" w:sz="8" w:space="0" w:color="D1D3D4" w:themeColor="accent6"/>
          <w:insideH w:val="nil"/>
          <w:insideV w:val="single" w:sz="8" w:space="0" w:color="D1D3D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D3D4" w:themeColor="accent6"/>
          <w:left w:val="single" w:sz="8" w:space="0" w:color="D1D3D4" w:themeColor="accent6"/>
          <w:bottom w:val="single" w:sz="8" w:space="0" w:color="D1D3D4" w:themeColor="accent6"/>
          <w:right w:val="single" w:sz="8" w:space="0" w:color="D1D3D4" w:themeColor="accent6"/>
        </w:tcBorders>
      </w:tcPr>
    </w:tblStylePr>
    <w:tblStylePr w:type="band1Vert">
      <w:tblPr/>
      <w:tcPr>
        <w:tcBorders>
          <w:top w:val="single" w:sz="8" w:space="0" w:color="D1D3D4" w:themeColor="accent6"/>
          <w:left w:val="single" w:sz="8" w:space="0" w:color="D1D3D4" w:themeColor="accent6"/>
          <w:bottom w:val="single" w:sz="8" w:space="0" w:color="D1D3D4" w:themeColor="accent6"/>
          <w:right w:val="single" w:sz="8" w:space="0" w:color="D1D3D4" w:themeColor="accent6"/>
        </w:tcBorders>
        <w:shd w:val="clear" w:color="auto" w:fill="F3F4F4" w:themeFill="accent6" w:themeFillTint="3F"/>
      </w:tcPr>
    </w:tblStylePr>
    <w:tblStylePr w:type="band1Horz">
      <w:tblPr/>
      <w:tcPr>
        <w:tcBorders>
          <w:top w:val="single" w:sz="8" w:space="0" w:color="D1D3D4" w:themeColor="accent6"/>
          <w:left w:val="single" w:sz="8" w:space="0" w:color="D1D3D4" w:themeColor="accent6"/>
          <w:bottom w:val="single" w:sz="8" w:space="0" w:color="D1D3D4" w:themeColor="accent6"/>
          <w:right w:val="single" w:sz="8" w:space="0" w:color="D1D3D4" w:themeColor="accent6"/>
          <w:insideV w:val="single" w:sz="8" w:space="0" w:color="D1D3D4" w:themeColor="accent6"/>
        </w:tcBorders>
        <w:shd w:val="clear" w:color="auto" w:fill="F3F4F4" w:themeFill="accent6" w:themeFillTint="3F"/>
      </w:tcPr>
    </w:tblStylePr>
    <w:tblStylePr w:type="band2Horz">
      <w:tblPr/>
      <w:tcPr>
        <w:tcBorders>
          <w:top w:val="single" w:sz="8" w:space="0" w:color="D1D3D4" w:themeColor="accent6"/>
          <w:left w:val="single" w:sz="8" w:space="0" w:color="D1D3D4" w:themeColor="accent6"/>
          <w:bottom w:val="single" w:sz="8" w:space="0" w:color="D1D3D4" w:themeColor="accent6"/>
          <w:right w:val="single" w:sz="8" w:space="0" w:color="D1D3D4" w:themeColor="accent6"/>
          <w:insideV w:val="single" w:sz="8" w:space="0" w:color="D1D3D4"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D3B257"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0077D4" w:themeColor="accent1" w:themeTint="BF"/>
        <w:left w:val="single" w:sz="8" w:space="0" w:color="0077D4" w:themeColor="accent1" w:themeTint="BF"/>
        <w:bottom w:val="single" w:sz="8" w:space="0" w:color="0077D4" w:themeColor="accent1" w:themeTint="BF"/>
        <w:right w:val="single" w:sz="8" w:space="0" w:color="0077D4" w:themeColor="accent1" w:themeTint="BF"/>
        <w:insideH w:val="single" w:sz="8" w:space="0" w:color="0077D4" w:themeColor="accent1" w:themeTint="BF"/>
      </w:tblBorders>
    </w:tblPr>
    <w:tblStylePr w:type="firstRow">
      <w:pPr>
        <w:spacing w:before="0" w:after="0" w:line="240" w:lineRule="auto"/>
      </w:pPr>
      <w:rPr>
        <w:b/>
        <w:bCs/>
        <w:color w:val="D3B257" w:themeColor="background1"/>
      </w:rPr>
      <w:tblPr/>
      <w:tcPr>
        <w:tcBorders>
          <w:top w:val="single" w:sz="8" w:space="0" w:color="0077D4" w:themeColor="accent1" w:themeTint="BF"/>
          <w:left w:val="single" w:sz="8" w:space="0" w:color="0077D4" w:themeColor="accent1" w:themeTint="BF"/>
          <w:bottom w:val="single" w:sz="8" w:space="0" w:color="0077D4" w:themeColor="accent1" w:themeTint="BF"/>
          <w:right w:val="single" w:sz="8" w:space="0" w:color="0077D4" w:themeColor="accent1" w:themeTint="BF"/>
          <w:insideH w:val="nil"/>
          <w:insideV w:val="nil"/>
        </w:tcBorders>
        <w:shd w:val="clear" w:color="auto" w:fill="004071" w:themeFill="accent1"/>
      </w:tcPr>
    </w:tblStylePr>
    <w:tblStylePr w:type="lastRow">
      <w:pPr>
        <w:spacing w:before="0" w:after="0" w:line="240" w:lineRule="auto"/>
      </w:pPr>
      <w:rPr>
        <w:b/>
        <w:bCs/>
      </w:rPr>
      <w:tblPr/>
      <w:tcPr>
        <w:tcBorders>
          <w:top w:val="double" w:sz="6" w:space="0" w:color="0077D4" w:themeColor="accent1" w:themeTint="BF"/>
          <w:left w:val="single" w:sz="8" w:space="0" w:color="0077D4" w:themeColor="accent1" w:themeTint="BF"/>
          <w:bottom w:val="single" w:sz="8" w:space="0" w:color="0077D4" w:themeColor="accent1" w:themeTint="BF"/>
          <w:right w:val="single" w:sz="8" w:space="0" w:color="0077D4" w:themeColor="accent1" w:themeTint="BF"/>
          <w:insideH w:val="nil"/>
          <w:insideV w:val="nil"/>
        </w:tcBorders>
      </w:tcPr>
    </w:tblStylePr>
    <w:tblStylePr w:type="firstCol">
      <w:rPr>
        <w:b/>
        <w:bCs/>
      </w:rPr>
    </w:tblStylePr>
    <w:tblStylePr w:type="lastCol">
      <w:rPr>
        <w:b/>
        <w:bCs/>
      </w:rPr>
    </w:tblStylePr>
    <w:tblStylePr w:type="band1Vert">
      <w:tblPr/>
      <w:tcPr>
        <w:shd w:val="clear" w:color="auto" w:fill="9CD4FF" w:themeFill="accent1" w:themeFillTint="3F"/>
      </w:tcPr>
    </w:tblStylePr>
    <w:tblStylePr w:type="band1Horz">
      <w:tblPr/>
      <w:tcPr>
        <w:tcBorders>
          <w:insideH w:val="nil"/>
          <w:insideV w:val="nil"/>
        </w:tcBorders>
        <w:shd w:val="clear" w:color="auto" w:fill="9CD4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DEC581" w:themeColor="accent2" w:themeTint="BF"/>
        <w:left w:val="single" w:sz="8" w:space="0" w:color="DEC581" w:themeColor="accent2" w:themeTint="BF"/>
        <w:bottom w:val="single" w:sz="8" w:space="0" w:color="DEC581" w:themeColor="accent2" w:themeTint="BF"/>
        <w:right w:val="single" w:sz="8" w:space="0" w:color="DEC581" w:themeColor="accent2" w:themeTint="BF"/>
        <w:insideH w:val="single" w:sz="8" w:space="0" w:color="DEC581" w:themeColor="accent2" w:themeTint="BF"/>
      </w:tblBorders>
    </w:tblPr>
    <w:tblStylePr w:type="firstRow">
      <w:pPr>
        <w:spacing w:before="0" w:after="0" w:line="240" w:lineRule="auto"/>
      </w:pPr>
      <w:rPr>
        <w:b/>
        <w:bCs/>
        <w:color w:val="D3B257" w:themeColor="background1"/>
      </w:rPr>
      <w:tblPr/>
      <w:tcPr>
        <w:tcBorders>
          <w:top w:val="single" w:sz="8" w:space="0" w:color="DEC581" w:themeColor="accent2" w:themeTint="BF"/>
          <w:left w:val="single" w:sz="8" w:space="0" w:color="DEC581" w:themeColor="accent2" w:themeTint="BF"/>
          <w:bottom w:val="single" w:sz="8" w:space="0" w:color="DEC581" w:themeColor="accent2" w:themeTint="BF"/>
          <w:right w:val="single" w:sz="8" w:space="0" w:color="DEC581" w:themeColor="accent2" w:themeTint="BF"/>
          <w:insideH w:val="nil"/>
          <w:insideV w:val="nil"/>
        </w:tcBorders>
        <w:shd w:val="clear" w:color="auto" w:fill="D3B257" w:themeFill="accent2"/>
      </w:tcPr>
    </w:tblStylePr>
    <w:tblStylePr w:type="lastRow">
      <w:pPr>
        <w:spacing w:before="0" w:after="0" w:line="240" w:lineRule="auto"/>
      </w:pPr>
      <w:rPr>
        <w:b/>
        <w:bCs/>
      </w:rPr>
      <w:tblPr/>
      <w:tcPr>
        <w:tcBorders>
          <w:top w:val="double" w:sz="6" w:space="0" w:color="DEC581" w:themeColor="accent2" w:themeTint="BF"/>
          <w:left w:val="single" w:sz="8" w:space="0" w:color="DEC581" w:themeColor="accent2" w:themeTint="BF"/>
          <w:bottom w:val="single" w:sz="8" w:space="0" w:color="DEC581" w:themeColor="accent2" w:themeTint="BF"/>
          <w:right w:val="single" w:sz="8" w:space="0" w:color="DEC581" w:themeColor="accent2" w:themeTint="BF"/>
          <w:insideH w:val="nil"/>
          <w:insideV w:val="nil"/>
        </w:tcBorders>
      </w:tcPr>
    </w:tblStylePr>
    <w:tblStylePr w:type="firstCol">
      <w:rPr>
        <w:b/>
        <w:bCs/>
      </w:rPr>
    </w:tblStylePr>
    <w:tblStylePr w:type="lastCol">
      <w:rPr>
        <w:b/>
        <w:bCs/>
      </w:rPr>
    </w:tblStylePr>
    <w:tblStylePr w:type="band1Vert">
      <w:tblPr/>
      <w:tcPr>
        <w:shd w:val="clear" w:color="auto" w:fill="F4EBD5" w:themeFill="accent2" w:themeFillTint="3F"/>
      </w:tcPr>
    </w:tblStylePr>
    <w:tblStylePr w:type="band1Horz">
      <w:tblPr/>
      <w:tcPr>
        <w:tcBorders>
          <w:insideH w:val="nil"/>
          <w:insideV w:val="nil"/>
        </w:tcBorders>
        <w:shd w:val="clear" w:color="auto" w:fill="F4EBD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858992" w:themeColor="accent3" w:themeTint="BF"/>
        <w:left w:val="single" w:sz="8" w:space="0" w:color="858992" w:themeColor="accent3" w:themeTint="BF"/>
        <w:bottom w:val="single" w:sz="8" w:space="0" w:color="858992" w:themeColor="accent3" w:themeTint="BF"/>
        <w:right w:val="single" w:sz="8" w:space="0" w:color="858992" w:themeColor="accent3" w:themeTint="BF"/>
        <w:insideH w:val="single" w:sz="8" w:space="0" w:color="858992" w:themeColor="accent3" w:themeTint="BF"/>
      </w:tblBorders>
    </w:tblPr>
    <w:tblStylePr w:type="firstRow">
      <w:pPr>
        <w:spacing w:before="0" w:after="0" w:line="240" w:lineRule="auto"/>
      </w:pPr>
      <w:rPr>
        <w:b/>
        <w:bCs/>
        <w:color w:val="D3B257" w:themeColor="background1"/>
      </w:rPr>
      <w:tblPr/>
      <w:tcPr>
        <w:tcBorders>
          <w:top w:val="single" w:sz="8" w:space="0" w:color="858992" w:themeColor="accent3" w:themeTint="BF"/>
          <w:left w:val="single" w:sz="8" w:space="0" w:color="858992" w:themeColor="accent3" w:themeTint="BF"/>
          <w:bottom w:val="single" w:sz="8" w:space="0" w:color="858992" w:themeColor="accent3" w:themeTint="BF"/>
          <w:right w:val="single" w:sz="8" w:space="0" w:color="858992" w:themeColor="accent3" w:themeTint="BF"/>
          <w:insideH w:val="nil"/>
          <w:insideV w:val="nil"/>
        </w:tcBorders>
        <w:shd w:val="clear" w:color="auto" w:fill="60636B" w:themeFill="accent3"/>
      </w:tcPr>
    </w:tblStylePr>
    <w:tblStylePr w:type="lastRow">
      <w:pPr>
        <w:spacing w:before="0" w:after="0" w:line="240" w:lineRule="auto"/>
      </w:pPr>
      <w:rPr>
        <w:b/>
        <w:bCs/>
      </w:rPr>
      <w:tblPr/>
      <w:tcPr>
        <w:tcBorders>
          <w:top w:val="double" w:sz="6" w:space="0" w:color="858992" w:themeColor="accent3" w:themeTint="BF"/>
          <w:left w:val="single" w:sz="8" w:space="0" w:color="858992" w:themeColor="accent3" w:themeTint="BF"/>
          <w:bottom w:val="single" w:sz="8" w:space="0" w:color="858992" w:themeColor="accent3" w:themeTint="BF"/>
          <w:right w:val="single" w:sz="8" w:space="0" w:color="85899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6D8DB" w:themeFill="accent3" w:themeFillTint="3F"/>
      </w:tcPr>
    </w:tblStylePr>
    <w:tblStylePr w:type="band1Horz">
      <w:tblPr/>
      <w:tcPr>
        <w:tcBorders>
          <w:insideH w:val="nil"/>
          <w:insideV w:val="nil"/>
        </w:tcBorders>
        <w:shd w:val="clear" w:color="auto" w:fill="D6D8D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D54360" w:themeColor="accent4" w:themeTint="BF"/>
        <w:left w:val="single" w:sz="8" w:space="0" w:color="D54360" w:themeColor="accent4" w:themeTint="BF"/>
        <w:bottom w:val="single" w:sz="8" w:space="0" w:color="D54360" w:themeColor="accent4" w:themeTint="BF"/>
        <w:right w:val="single" w:sz="8" w:space="0" w:color="D54360" w:themeColor="accent4" w:themeTint="BF"/>
        <w:insideH w:val="single" w:sz="8" w:space="0" w:color="D54360" w:themeColor="accent4" w:themeTint="BF"/>
      </w:tblBorders>
    </w:tblPr>
    <w:tblStylePr w:type="firstRow">
      <w:pPr>
        <w:spacing w:before="0" w:after="0" w:line="240" w:lineRule="auto"/>
      </w:pPr>
      <w:rPr>
        <w:b/>
        <w:bCs/>
        <w:color w:val="D3B257" w:themeColor="background1"/>
      </w:rPr>
      <w:tblPr/>
      <w:tcPr>
        <w:tcBorders>
          <w:top w:val="single" w:sz="8" w:space="0" w:color="D54360" w:themeColor="accent4" w:themeTint="BF"/>
          <w:left w:val="single" w:sz="8" w:space="0" w:color="D54360" w:themeColor="accent4" w:themeTint="BF"/>
          <w:bottom w:val="single" w:sz="8" w:space="0" w:color="D54360" w:themeColor="accent4" w:themeTint="BF"/>
          <w:right w:val="single" w:sz="8" w:space="0" w:color="D54360" w:themeColor="accent4" w:themeTint="BF"/>
          <w:insideH w:val="nil"/>
          <w:insideV w:val="nil"/>
        </w:tcBorders>
        <w:shd w:val="clear" w:color="auto" w:fill="A7253F" w:themeFill="accent4"/>
      </w:tcPr>
    </w:tblStylePr>
    <w:tblStylePr w:type="lastRow">
      <w:pPr>
        <w:spacing w:before="0" w:after="0" w:line="240" w:lineRule="auto"/>
      </w:pPr>
      <w:rPr>
        <w:b/>
        <w:bCs/>
      </w:rPr>
      <w:tblPr/>
      <w:tcPr>
        <w:tcBorders>
          <w:top w:val="double" w:sz="6" w:space="0" w:color="D54360" w:themeColor="accent4" w:themeTint="BF"/>
          <w:left w:val="single" w:sz="8" w:space="0" w:color="D54360" w:themeColor="accent4" w:themeTint="BF"/>
          <w:bottom w:val="single" w:sz="8" w:space="0" w:color="D54360" w:themeColor="accent4" w:themeTint="BF"/>
          <w:right w:val="single" w:sz="8" w:space="0" w:color="D5436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1C1CA" w:themeFill="accent4" w:themeFillTint="3F"/>
      </w:tcPr>
    </w:tblStylePr>
    <w:tblStylePr w:type="band1Horz">
      <w:tblPr/>
      <w:tcPr>
        <w:tcBorders>
          <w:insideH w:val="nil"/>
          <w:insideV w:val="nil"/>
        </w:tcBorders>
        <w:shd w:val="clear" w:color="auto" w:fill="F1C1C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0077D4" w:themeColor="accent5" w:themeTint="BF"/>
        <w:left w:val="single" w:sz="8" w:space="0" w:color="0077D4" w:themeColor="accent5" w:themeTint="BF"/>
        <w:bottom w:val="single" w:sz="8" w:space="0" w:color="0077D4" w:themeColor="accent5" w:themeTint="BF"/>
        <w:right w:val="single" w:sz="8" w:space="0" w:color="0077D4" w:themeColor="accent5" w:themeTint="BF"/>
        <w:insideH w:val="single" w:sz="8" w:space="0" w:color="0077D4" w:themeColor="accent5" w:themeTint="BF"/>
      </w:tblBorders>
    </w:tblPr>
    <w:tblStylePr w:type="firstRow">
      <w:pPr>
        <w:spacing w:before="0" w:after="0" w:line="240" w:lineRule="auto"/>
      </w:pPr>
      <w:rPr>
        <w:b/>
        <w:bCs/>
        <w:color w:val="D3B257" w:themeColor="background1"/>
      </w:rPr>
      <w:tblPr/>
      <w:tcPr>
        <w:tcBorders>
          <w:top w:val="single" w:sz="8" w:space="0" w:color="0077D4" w:themeColor="accent5" w:themeTint="BF"/>
          <w:left w:val="single" w:sz="8" w:space="0" w:color="0077D4" w:themeColor="accent5" w:themeTint="BF"/>
          <w:bottom w:val="single" w:sz="8" w:space="0" w:color="0077D4" w:themeColor="accent5" w:themeTint="BF"/>
          <w:right w:val="single" w:sz="8" w:space="0" w:color="0077D4" w:themeColor="accent5" w:themeTint="BF"/>
          <w:insideH w:val="nil"/>
          <w:insideV w:val="nil"/>
        </w:tcBorders>
        <w:shd w:val="clear" w:color="auto" w:fill="004071" w:themeFill="accent5"/>
      </w:tcPr>
    </w:tblStylePr>
    <w:tblStylePr w:type="lastRow">
      <w:pPr>
        <w:spacing w:before="0" w:after="0" w:line="240" w:lineRule="auto"/>
      </w:pPr>
      <w:rPr>
        <w:b/>
        <w:bCs/>
      </w:rPr>
      <w:tblPr/>
      <w:tcPr>
        <w:tcBorders>
          <w:top w:val="double" w:sz="6" w:space="0" w:color="0077D4" w:themeColor="accent5" w:themeTint="BF"/>
          <w:left w:val="single" w:sz="8" w:space="0" w:color="0077D4" w:themeColor="accent5" w:themeTint="BF"/>
          <w:bottom w:val="single" w:sz="8" w:space="0" w:color="0077D4" w:themeColor="accent5" w:themeTint="BF"/>
          <w:right w:val="single" w:sz="8" w:space="0" w:color="0077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9CD4FF" w:themeFill="accent5" w:themeFillTint="3F"/>
      </w:tcPr>
    </w:tblStylePr>
    <w:tblStylePr w:type="band1Horz">
      <w:tblPr/>
      <w:tcPr>
        <w:tcBorders>
          <w:insideH w:val="nil"/>
          <w:insideV w:val="nil"/>
        </w:tcBorders>
        <w:shd w:val="clear" w:color="auto" w:fill="9CD4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DCDEDE" w:themeColor="accent6" w:themeTint="BF"/>
        <w:left w:val="single" w:sz="8" w:space="0" w:color="DCDEDE" w:themeColor="accent6" w:themeTint="BF"/>
        <w:bottom w:val="single" w:sz="8" w:space="0" w:color="DCDEDE" w:themeColor="accent6" w:themeTint="BF"/>
        <w:right w:val="single" w:sz="8" w:space="0" w:color="DCDEDE" w:themeColor="accent6" w:themeTint="BF"/>
        <w:insideH w:val="single" w:sz="8" w:space="0" w:color="DCDEDE" w:themeColor="accent6" w:themeTint="BF"/>
      </w:tblBorders>
    </w:tblPr>
    <w:tblStylePr w:type="firstRow">
      <w:pPr>
        <w:spacing w:before="0" w:after="0" w:line="240" w:lineRule="auto"/>
      </w:pPr>
      <w:rPr>
        <w:b/>
        <w:bCs/>
        <w:color w:val="D3B257" w:themeColor="background1"/>
      </w:rPr>
      <w:tblPr/>
      <w:tcPr>
        <w:tcBorders>
          <w:top w:val="single" w:sz="8" w:space="0" w:color="DCDEDE" w:themeColor="accent6" w:themeTint="BF"/>
          <w:left w:val="single" w:sz="8" w:space="0" w:color="DCDEDE" w:themeColor="accent6" w:themeTint="BF"/>
          <w:bottom w:val="single" w:sz="8" w:space="0" w:color="DCDEDE" w:themeColor="accent6" w:themeTint="BF"/>
          <w:right w:val="single" w:sz="8" w:space="0" w:color="DCDEDE" w:themeColor="accent6" w:themeTint="BF"/>
          <w:insideH w:val="nil"/>
          <w:insideV w:val="nil"/>
        </w:tcBorders>
        <w:shd w:val="clear" w:color="auto" w:fill="D1D3D4" w:themeFill="accent6"/>
      </w:tcPr>
    </w:tblStylePr>
    <w:tblStylePr w:type="lastRow">
      <w:pPr>
        <w:spacing w:before="0" w:after="0" w:line="240" w:lineRule="auto"/>
      </w:pPr>
      <w:rPr>
        <w:b/>
        <w:bCs/>
      </w:rPr>
      <w:tblPr/>
      <w:tcPr>
        <w:tcBorders>
          <w:top w:val="double" w:sz="6" w:space="0" w:color="DCDEDE" w:themeColor="accent6" w:themeTint="BF"/>
          <w:left w:val="single" w:sz="8" w:space="0" w:color="DCDEDE" w:themeColor="accent6" w:themeTint="BF"/>
          <w:bottom w:val="single" w:sz="8" w:space="0" w:color="DCDEDE" w:themeColor="accent6" w:themeTint="BF"/>
          <w:right w:val="single" w:sz="8" w:space="0" w:color="DCDED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F4F4" w:themeFill="accent6" w:themeFillTint="3F"/>
      </w:tcPr>
    </w:tblStylePr>
    <w:tblStylePr w:type="band1Horz">
      <w:tblPr/>
      <w:tcPr>
        <w:tcBorders>
          <w:insideH w:val="nil"/>
          <w:insideV w:val="nil"/>
        </w:tcBorders>
        <w:shd w:val="clear" w:color="auto" w:fill="F3F4F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D3B257"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D3B257" w:themeFill="background1"/>
      </w:tcPr>
    </w:tblStylePr>
    <w:tblStylePr w:type="firstCol">
      <w:rPr>
        <w:b/>
        <w:bCs/>
        <w:color w:val="D3B257"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D3B257"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C7A034" w:themeFill="background1" w:themeFillShade="D8"/>
      </w:tcPr>
    </w:tblStylePr>
    <w:tblStylePr w:type="band1Horz">
      <w:tblPr/>
      <w:tcPr>
        <w:shd w:val="clear" w:color="auto" w:fill="C7A034"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D3B25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D3B257" w:themeColor="background1"/>
      </w:rPr>
      <w:tblPr/>
      <w:tcPr>
        <w:tcBorders>
          <w:top w:val="single" w:sz="18" w:space="0" w:color="auto"/>
          <w:left w:val="nil"/>
          <w:bottom w:val="single" w:sz="18" w:space="0" w:color="auto"/>
          <w:right w:val="nil"/>
          <w:insideH w:val="nil"/>
          <w:insideV w:val="nil"/>
        </w:tcBorders>
        <w:shd w:val="clear" w:color="auto" w:fill="00407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D3B257" w:themeFill="background1"/>
      </w:tcPr>
    </w:tblStylePr>
    <w:tblStylePr w:type="firstCol">
      <w:rPr>
        <w:b/>
        <w:bCs/>
        <w:color w:val="D3B257" w:themeColor="background1"/>
      </w:rPr>
      <w:tblPr/>
      <w:tcPr>
        <w:tcBorders>
          <w:top w:val="nil"/>
          <w:left w:val="nil"/>
          <w:bottom w:val="single" w:sz="18" w:space="0" w:color="auto"/>
          <w:right w:val="nil"/>
          <w:insideH w:val="nil"/>
          <w:insideV w:val="nil"/>
        </w:tcBorders>
        <w:shd w:val="clear" w:color="auto" w:fill="004071" w:themeFill="accent1"/>
      </w:tcPr>
    </w:tblStylePr>
    <w:tblStylePr w:type="lastCol">
      <w:rPr>
        <w:b/>
        <w:bCs/>
        <w:color w:val="D3B257" w:themeColor="background1"/>
      </w:rPr>
      <w:tblPr/>
      <w:tcPr>
        <w:tcBorders>
          <w:left w:val="nil"/>
          <w:right w:val="nil"/>
          <w:insideH w:val="nil"/>
          <w:insideV w:val="nil"/>
        </w:tcBorders>
        <w:shd w:val="clear" w:color="auto" w:fill="004071" w:themeFill="accent1"/>
      </w:tcPr>
    </w:tblStylePr>
    <w:tblStylePr w:type="band1Vert">
      <w:tblPr/>
      <w:tcPr>
        <w:tcBorders>
          <w:left w:val="nil"/>
          <w:right w:val="nil"/>
          <w:insideH w:val="nil"/>
          <w:insideV w:val="nil"/>
        </w:tcBorders>
        <w:shd w:val="clear" w:color="auto" w:fill="C7A034" w:themeFill="background1" w:themeFillShade="D8"/>
      </w:tcPr>
    </w:tblStylePr>
    <w:tblStylePr w:type="band1Horz">
      <w:tblPr/>
      <w:tcPr>
        <w:shd w:val="clear" w:color="auto" w:fill="C7A034"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D3B25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D3B257" w:themeColor="background1"/>
      </w:rPr>
      <w:tblPr/>
      <w:tcPr>
        <w:tcBorders>
          <w:top w:val="single" w:sz="18" w:space="0" w:color="auto"/>
          <w:left w:val="nil"/>
          <w:bottom w:val="single" w:sz="18" w:space="0" w:color="auto"/>
          <w:right w:val="nil"/>
          <w:insideH w:val="nil"/>
          <w:insideV w:val="nil"/>
        </w:tcBorders>
        <w:shd w:val="clear" w:color="auto" w:fill="D3B25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D3B257" w:themeFill="background1"/>
      </w:tcPr>
    </w:tblStylePr>
    <w:tblStylePr w:type="firstCol">
      <w:rPr>
        <w:b/>
        <w:bCs/>
        <w:color w:val="D3B257" w:themeColor="background1"/>
      </w:rPr>
      <w:tblPr/>
      <w:tcPr>
        <w:tcBorders>
          <w:top w:val="nil"/>
          <w:left w:val="nil"/>
          <w:bottom w:val="single" w:sz="18" w:space="0" w:color="auto"/>
          <w:right w:val="nil"/>
          <w:insideH w:val="nil"/>
          <w:insideV w:val="nil"/>
        </w:tcBorders>
        <w:shd w:val="clear" w:color="auto" w:fill="D3B257" w:themeFill="accent2"/>
      </w:tcPr>
    </w:tblStylePr>
    <w:tblStylePr w:type="lastCol">
      <w:rPr>
        <w:b/>
        <w:bCs/>
        <w:color w:val="D3B257" w:themeColor="background1"/>
      </w:rPr>
      <w:tblPr/>
      <w:tcPr>
        <w:tcBorders>
          <w:left w:val="nil"/>
          <w:right w:val="nil"/>
          <w:insideH w:val="nil"/>
          <w:insideV w:val="nil"/>
        </w:tcBorders>
        <w:shd w:val="clear" w:color="auto" w:fill="D3B257" w:themeFill="accent2"/>
      </w:tcPr>
    </w:tblStylePr>
    <w:tblStylePr w:type="band1Vert">
      <w:tblPr/>
      <w:tcPr>
        <w:tcBorders>
          <w:left w:val="nil"/>
          <w:right w:val="nil"/>
          <w:insideH w:val="nil"/>
          <w:insideV w:val="nil"/>
        </w:tcBorders>
        <w:shd w:val="clear" w:color="auto" w:fill="C7A034" w:themeFill="background1" w:themeFillShade="D8"/>
      </w:tcPr>
    </w:tblStylePr>
    <w:tblStylePr w:type="band1Horz">
      <w:tblPr/>
      <w:tcPr>
        <w:shd w:val="clear" w:color="auto" w:fill="C7A034"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D3B25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D3B257" w:themeColor="background1"/>
      </w:rPr>
      <w:tblPr/>
      <w:tcPr>
        <w:tcBorders>
          <w:top w:val="single" w:sz="18" w:space="0" w:color="auto"/>
          <w:left w:val="nil"/>
          <w:bottom w:val="single" w:sz="18" w:space="0" w:color="auto"/>
          <w:right w:val="nil"/>
          <w:insideH w:val="nil"/>
          <w:insideV w:val="nil"/>
        </w:tcBorders>
        <w:shd w:val="clear" w:color="auto" w:fill="60636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D3B257" w:themeFill="background1"/>
      </w:tcPr>
    </w:tblStylePr>
    <w:tblStylePr w:type="firstCol">
      <w:rPr>
        <w:b/>
        <w:bCs/>
        <w:color w:val="D3B257" w:themeColor="background1"/>
      </w:rPr>
      <w:tblPr/>
      <w:tcPr>
        <w:tcBorders>
          <w:top w:val="nil"/>
          <w:left w:val="nil"/>
          <w:bottom w:val="single" w:sz="18" w:space="0" w:color="auto"/>
          <w:right w:val="nil"/>
          <w:insideH w:val="nil"/>
          <w:insideV w:val="nil"/>
        </w:tcBorders>
        <w:shd w:val="clear" w:color="auto" w:fill="60636B" w:themeFill="accent3"/>
      </w:tcPr>
    </w:tblStylePr>
    <w:tblStylePr w:type="lastCol">
      <w:rPr>
        <w:b/>
        <w:bCs/>
        <w:color w:val="D3B257" w:themeColor="background1"/>
      </w:rPr>
      <w:tblPr/>
      <w:tcPr>
        <w:tcBorders>
          <w:left w:val="nil"/>
          <w:right w:val="nil"/>
          <w:insideH w:val="nil"/>
          <w:insideV w:val="nil"/>
        </w:tcBorders>
        <w:shd w:val="clear" w:color="auto" w:fill="60636B" w:themeFill="accent3"/>
      </w:tcPr>
    </w:tblStylePr>
    <w:tblStylePr w:type="band1Vert">
      <w:tblPr/>
      <w:tcPr>
        <w:tcBorders>
          <w:left w:val="nil"/>
          <w:right w:val="nil"/>
          <w:insideH w:val="nil"/>
          <w:insideV w:val="nil"/>
        </w:tcBorders>
        <w:shd w:val="clear" w:color="auto" w:fill="C7A034" w:themeFill="background1" w:themeFillShade="D8"/>
      </w:tcPr>
    </w:tblStylePr>
    <w:tblStylePr w:type="band1Horz">
      <w:tblPr/>
      <w:tcPr>
        <w:shd w:val="clear" w:color="auto" w:fill="C7A034"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D3B25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D3B257" w:themeColor="background1"/>
      </w:rPr>
      <w:tblPr/>
      <w:tcPr>
        <w:tcBorders>
          <w:top w:val="single" w:sz="18" w:space="0" w:color="auto"/>
          <w:left w:val="nil"/>
          <w:bottom w:val="single" w:sz="18" w:space="0" w:color="auto"/>
          <w:right w:val="nil"/>
          <w:insideH w:val="nil"/>
          <w:insideV w:val="nil"/>
        </w:tcBorders>
        <w:shd w:val="clear" w:color="auto" w:fill="A725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D3B257" w:themeFill="background1"/>
      </w:tcPr>
    </w:tblStylePr>
    <w:tblStylePr w:type="firstCol">
      <w:rPr>
        <w:b/>
        <w:bCs/>
        <w:color w:val="D3B257" w:themeColor="background1"/>
      </w:rPr>
      <w:tblPr/>
      <w:tcPr>
        <w:tcBorders>
          <w:top w:val="nil"/>
          <w:left w:val="nil"/>
          <w:bottom w:val="single" w:sz="18" w:space="0" w:color="auto"/>
          <w:right w:val="nil"/>
          <w:insideH w:val="nil"/>
          <w:insideV w:val="nil"/>
        </w:tcBorders>
        <w:shd w:val="clear" w:color="auto" w:fill="A7253F" w:themeFill="accent4"/>
      </w:tcPr>
    </w:tblStylePr>
    <w:tblStylePr w:type="lastCol">
      <w:rPr>
        <w:b/>
        <w:bCs/>
        <w:color w:val="D3B257" w:themeColor="background1"/>
      </w:rPr>
      <w:tblPr/>
      <w:tcPr>
        <w:tcBorders>
          <w:left w:val="nil"/>
          <w:right w:val="nil"/>
          <w:insideH w:val="nil"/>
          <w:insideV w:val="nil"/>
        </w:tcBorders>
        <w:shd w:val="clear" w:color="auto" w:fill="A7253F" w:themeFill="accent4"/>
      </w:tcPr>
    </w:tblStylePr>
    <w:tblStylePr w:type="band1Vert">
      <w:tblPr/>
      <w:tcPr>
        <w:tcBorders>
          <w:left w:val="nil"/>
          <w:right w:val="nil"/>
          <w:insideH w:val="nil"/>
          <w:insideV w:val="nil"/>
        </w:tcBorders>
        <w:shd w:val="clear" w:color="auto" w:fill="C7A034" w:themeFill="background1" w:themeFillShade="D8"/>
      </w:tcPr>
    </w:tblStylePr>
    <w:tblStylePr w:type="band1Horz">
      <w:tblPr/>
      <w:tcPr>
        <w:shd w:val="clear" w:color="auto" w:fill="C7A034"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D3B25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D3B257" w:themeColor="background1"/>
      </w:rPr>
      <w:tblPr/>
      <w:tcPr>
        <w:tcBorders>
          <w:top w:val="single" w:sz="18" w:space="0" w:color="auto"/>
          <w:left w:val="nil"/>
          <w:bottom w:val="single" w:sz="18" w:space="0" w:color="auto"/>
          <w:right w:val="nil"/>
          <w:insideH w:val="nil"/>
          <w:insideV w:val="nil"/>
        </w:tcBorders>
        <w:shd w:val="clear" w:color="auto" w:fill="00407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D3B257" w:themeFill="background1"/>
      </w:tcPr>
    </w:tblStylePr>
    <w:tblStylePr w:type="firstCol">
      <w:rPr>
        <w:b/>
        <w:bCs/>
        <w:color w:val="D3B257" w:themeColor="background1"/>
      </w:rPr>
      <w:tblPr/>
      <w:tcPr>
        <w:tcBorders>
          <w:top w:val="nil"/>
          <w:left w:val="nil"/>
          <w:bottom w:val="single" w:sz="18" w:space="0" w:color="auto"/>
          <w:right w:val="nil"/>
          <w:insideH w:val="nil"/>
          <w:insideV w:val="nil"/>
        </w:tcBorders>
        <w:shd w:val="clear" w:color="auto" w:fill="004071" w:themeFill="accent5"/>
      </w:tcPr>
    </w:tblStylePr>
    <w:tblStylePr w:type="lastCol">
      <w:rPr>
        <w:b/>
        <w:bCs/>
        <w:color w:val="D3B257" w:themeColor="background1"/>
      </w:rPr>
      <w:tblPr/>
      <w:tcPr>
        <w:tcBorders>
          <w:left w:val="nil"/>
          <w:right w:val="nil"/>
          <w:insideH w:val="nil"/>
          <w:insideV w:val="nil"/>
        </w:tcBorders>
        <w:shd w:val="clear" w:color="auto" w:fill="004071" w:themeFill="accent5"/>
      </w:tcPr>
    </w:tblStylePr>
    <w:tblStylePr w:type="band1Vert">
      <w:tblPr/>
      <w:tcPr>
        <w:tcBorders>
          <w:left w:val="nil"/>
          <w:right w:val="nil"/>
          <w:insideH w:val="nil"/>
          <w:insideV w:val="nil"/>
        </w:tcBorders>
        <w:shd w:val="clear" w:color="auto" w:fill="C7A034" w:themeFill="background1" w:themeFillShade="D8"/>
      </w:tcPr>
    </w:tblStylePr>
    <w:tblStylePr w:type="band1Horz">
      <w:tblPr/>
      <w:tcPr>
        <w:shd w:val="clear" w:color="auto" w:fill="C7A034"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D3B25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D3B257" w:themeColor="background1"/>
      </w:rPr>
      <w:tblPr/>
      <w:tcPr>
        <w:tcBorders>
          <w:top w:val="single" w:sz="18" w:space="0" w:color="auto"/>
          <w:left w:val="nil"/>
          <w:bottom w:val="single" w:sz="18" w:space="0" w:color="auto"/>
          <w:right w:val="nil"/>
          <w:insideH w:val="nil"/>
          <w:insideV w:val="nil"/>
        </w:tcBorders>
        <w:shd w:val="clear" w:color="auto" w:fill="D1D3D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D3B257" w:themeFill="background1"/>
      </w:tcPr>
    </w:tblStylePr>
    <w:tblStylePr w:type="firstCol">
      <w:rPr>
        <w:b/>
        <w:bCs/>
        <w:color w:val="D3B257" w:themeColor="background1"/>
      </w:rPr>
      <w:tblPr/>
      <w:tcPr>
        <w:tcBorders>
          <w:top w:val="nil"/>
          <w:left w:val="nil"/>
          <w:bottom w:val="single" w:sz="18" w:space="0" w:color="auto"/>
          <w:right w:val="nil"/>
          <w:insideH w:val="nil"/>
          <w:insideV w:val="nil"/>
        </w:tcBorders>
        <w:shd w:val="clear" w:color="auto" w:fill="D1D3D4" w:themeFill="accent6"/>
      </w:tcPr>
    </w:tblStylePr>
    <w:tblStylePr w:type="lastCol">
      <w:rPr>
        <w:b/>
        <w:bCs/>
        <w:color w:val="D3B257" w:themeColor="background1"/>
      </w:rPr>
      <w:tblPr/>
      <w:tcPr>
        <w:tcBorders>
          <w:left w:val="nil"/>
          <w:right w:val="nil"/>
          <w:insideH w:val="nil"/>
          <w:insideV w:val="nil"/>
        </w:tcBorders>
        <w:shd w:val="clear" w:color="auto" w:fill="D1D3D4" w:themeFill="accent6"/>
      </w:tcPr>
    </w:tblStylePr>
    <w:tblStylePr w:type="band1Vert">
      <w:tblPr/>
      <w:tcPr>
        <w:tcBorders>
          <w:left w:val="nil"/>
          <w:right w:val="nil"/>
          <w:insideH w:val="nil"/>
          <w:insideV w:val="nil"/>
        </w:tcBorders>
        <w:shd w:val="clear" w:color="auto" w:fill="C7A034" w:themeFill="background1" w:themeFillShade="D8"/>
      </w:tcPr>
    </w:tblStylePr>
    <w:tblStylePr w:type="band1Horz">
      <w:tblPr/>
      <w:tcPr>
        <w:shd w:val="clear" w:color="auto" w:fill="C7A034"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D3B257"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D1D3D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004071" w:themeColor="accent1"/>
        <w:bottom w:val="single" w:sz="8" w:space="0" w:color="004071" w:themeColor="accent1"/>
      </w:tblBorders>
    </w:tblPr>
    <w:tblStylePr w:type="firstRow">
      <w:rPr>
        <w:rFonts w:asciiTheme="majorHAnsi" w:eastAsiaTheme="majorEastAsia" w:hAnsiTheme="majorHAnsi" w:cstheme="majorBidi"/>
      </w:rPr>
      <w:tblPr/>
      <w:tcPr>
        <w:tcBorders>
          <w:top w:val="nil"/>
          <w:bottom w:val="single" w:sz="8" w:space="0" w:color="004071" w:themeColor="accent1"/>
        </w:tcBorders>
      </w:tcPr>
    </w:tblStylePr>
    <w:tblStylePr w:type="lastRow">
      <w:rPr>
        <w:b/>
        <w:bCs/>
        <w:color w:val="D1D3D4" w:themeColor="text2"/>
      </w:rPr>
      <w:tblPr/>
      <w:tcPr>
        <w:tcBorders>
          <w:top w:val="single" w:sz="8" w:space="0" w:color="004071" w:themeColor="accent1"/>
          <w:bottom w:val="single" w:sz="8" w:space="0" w:color="004071" w:themeColor="accent1"/>
        </w:tcBorders>
      </w:tcPr>
    </w:tblStylePr>
    <w:tblStylePr w:type="firstCol">
      <w:rPr>
        <w:b/>
        <w:bCs/>
      </w:rPr>
    </w:tblStylePr>
    <w:tblStylePr w:type="lastCol">
      <w:rPr>
        <w:b/>
        <w:bCs/>
      </w:rPr>
      <w:tblPr/>
      <w:tcPr>
        <w:tcBorders>
          <w:top w:val="single" w:sz="8" w:space="0" w:color="004071" w:themeColor="accent1"/>
          <w:bottom w:val="single" w:sz="8" w:space="0" w:color="004071" w:themeColor="accent1"/>
        </w:tcBorders>
      </w:tcPr>
    </w:tblStylePr>
    <w:tblStylePr w:type="band1Vert">
      <w:tblPr/>
      <w:tcPr>
        <w:shd w:val="clear" w:color="auto" w:fill="9CD4FF" w:themeFill="accent1" w:themeFillTint="3F"/>
      </w:tcPr>
    </w:tblStylePr>
    <w:tblStylePr w:type="band1Horz">
      <w:tblPr/>
      <w:tcPr>
        <w:shd w:val="clear" w:color="auto" w:fill="9CD4FF"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D3B257" w:themeColor="accent2"/>
        <w:bottom w:val="single" w:sz="8" w:space="0" w:color="D3B257" w:themeColor="accent2"/>
      </w:tblBorders>
    </w:tblPr>
    <w:tblStylePr w:type="firstRow">
      <w:rPr>
        <w:rFonts w:asciiTheme="majorHAnsi" w:eastAsiaTheme="majorEastAsia" w:hAnsiTheme="majorHAnsi" w:cstheme="majorBidi"/>
      </w:rPr>
      <w:tblPr/>
      <w:tcPr>
        <w:tcBorders>
          <w:top w:val="nil"/>
          <w:bottom w:val="single" w:sz="8" w:space="0" w:color="D3B257" w:themeColor="accent2"/>
        </w:tcBorders>
      </w:tcPr>
    </w:tblStylePr>
    <w:tblStylePr w:type="lastRow">
      <w:rPr>
        <w:b/>
        <w:bCs/>
        <w:color w:val="D1D3D4" w:themeColor="text2"/>
      </w:rPr>
      <w:tblPr/>
      <w:tcPr>
        <w:tcBorders>
          <w:top w:val="single" w:sz="8" w:space="0" w:color="D3B257" w:themeColor="accent2"/>
          <w:bottom w:val="single" w:sz="8" w:space="0" w:color="D3B257" w:themeColor="accent2"/>
        </w:tcBorders>
      </w:tcPr>
    </w:tblStylePr>
    <w:tblStylePr w:type="firstCol">
      <w:rPr>
        <w:b/>
        <w:bCs/>
      </w:rPr>
    </w:tblStylePr>
    <w:tblStylePr w:type="lastCol">
      <w:rPr>
        <w:b/>
        <w:bCs/>
      </w:rPr>
      <w:tblPr/>
      <w:tcPr>
        <w:tcBorders>
          <w:top w:val="single" w:sz="8" w:space="0" w:color="D3B257" w:themeColor="accent2"/>
          <w:bottom w:val="single" w:sz="8" w:space="0" w:color="D3B257" w:themeColor="accent2"/>
        </w:tcBorders>
      </w:tcPr>
    </w:tblStylePr>
    <w:tblStylePr w:type="band1Vert">
      <w:tblPr/>
      <w:tcPr>
        <w:shd w:val="clear" w:color="auto" w:fill="F4EBD5" w:themeFill="accent2" w:themeFillTint="3F"/>
      </w:tcPr>
    </w:tblStylePr>
    <w:tblStylePr w:type="band1Horz">
      <w:tblPr/>
      <w:tcPr>
        <w:shd w:val="clear" w:color="auto" w:fill="F4EBD5"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60636B" w:themeColor="accent3"/>
        <w:bottom w:val="single" w:sz="8" w:space="0" w:color="60636B" w:themeColor="accent3"/>
      </w:tblBorders>
    </w:tblPr>
    <w:tblStylePr w:type="firstRow">
      <w:rPr>
        <w:rFonts w:asciiTheme="majorHAnsi" w:eastAsiaTheme="majorEastAsia" w:hAnsiTheme="majorHAnsi" w:cstheme="majorBidi"/>
      </w:rPr>
      <w:tblPr/>
      <w:tcPr>
        <w:tcBorders>
          <w:top w:val="nil"/>
          <w:bottom w:val="single" w:sz="8" w:space="0" w:color="60636B" w:themeColor="accent3"/>
        </w:tcBorders>
      </w:tcPr>
    </w:tblStylePr>
    <w:tblStylePr w:type="lastRow">
      <w:rPr>
        <w:b/>
        <w:bCs/>
        <w:color w:val="D1D3D4" w:themeColor="text2"/>
      </w:rPr>
      <w:tblPr/>
      <w:tcPr>
        <w:tcBorders>
          <w:top w:val="single" w:sz="8" w:space="0" w:color="60636B" w:themeColor="accent3"/>
          <w:bottom w:val="single" w:sz="8" w:space="0" w:color="60636B" w:themeColor="accent3"/>
        </w:tcBorders>
      </w:tcPr>
    </w:tblStylePr>
    <w:tblStylePr w:type="firstCol">
      <w:rPr>
        <w:b/>
        <w:bCs/>
      </w:rPr>
    </w:tblStylePr>
    <w:tblStylePr w:type="lastCol">
      <w:rPr>
        <w:b/>
        <w:bCs/>
      </w:rPr>
      <w:tblPr/>
      <w:tcPr>
        <w:tcBorders>
          <w:top w:val="single" w:sz="8" w:space="0" w:color="60636B" w:themeColor="accent3"/>
          <w:bottom w:val="single" w:sz="8" w:space="0" w:color="60636B" w:themeColor="accent3"/>
        </w:tcBorders>
      </w:tcPr>
    </w:tblStylePr>
    <w:tblStylePr w:type="band1Vert">
      <w:tblPr/>
      <w:tcPr>
        <w:shd w:val="clear" w:color="auto" w:fill="D6D8DB" w:themeFill="accent3" w:themeFillTint="3F"/>
      </w:tcPr>
    </w:tblStylePr>
    <w:tblStylePr w:type="band1Horz">
      <w:tblPr/>
      <w:tcPr>
        <w:shd w:val="clear" w:color="auto" w:fill="D6D8DB"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A7253F" w:themeColor="accent4"/>
        <w:bottom w:val="single" w:sz="8" w:space="0" w:color="A7253F" w:themeColor="accent4"/>
      </w:tblBorders>
    </w:tblPr>
    <w:tblStylePr w:type="firstRow">
      <w:rPr>
        <w:rFonts w:asciiTheme="majorHAnsi" w:eastAsiaTheme="majorEastAsia" w:hAnsiTheme="majorHAnsi" w:cstheme="majorBidi"/>
      </w:rPr>
      <w:tblPr/>
      <w:tcPr>
        <w:tcBorders>
          <w:top w:val="nil"/>
          <w:bottom w:val="single" w:sz="8" w:space="0" w:color="A7253F" w:themeColor="accent4"/>
        </w:tcBorders>
      </w:tcPr>
    </w:tblStylePr>
    <w:tblStylePr w:type="lastRow">
      <w:rPr>
        <w:b/>
        <w:bCs/>
        <w:color w:val="D1D3D4" w:themeColor="text2"/>
      </w:rPr>
      <w:tblPr/>
      <w:tcPr>
        <w:tcBorders>
          <w:top w:val="single" w:sz="8" w:space="0" w:color="A7253F" w:themeColor="accent4"/>
          <w:bottom w:val="single" w:sz="8" w:space="0" w:color="A7253F" w:themeColor="accent4"/>
        </w:tcBorders>
      </w:tcPr>
    </w:tblStylePr>
    <w:tblStylePr w:type="firstCol">
      <w:rPr>
        <w:b/>
        <w:bCs/>
      </w:rPr>
    </w:tblStylePr>
    <w:tblStylePr w:type="lastCol">
      <w:rPr>
        <w:b/>
        <w:bCs/>
      </w:rPr>
      <w:tblPr/>
      <w:tcPr>
        <w:tcBorders>
          <w:top w:val="single" w:sz="8" w:space="0" w:color="A7253F" w:themeColor="accent4"/>
          <w:bottom w:val="single" w:sz="8" w:space="0" w:color="A7253F" w:themeColor="accent4"/>
        </w:tcBorders>
      </w:tcPr>
    </w:tblStylePr>
    <w:tblStylePr w:type="band1Vert">
      <w:tblPr/>
      <w:tcPr>
        <w:shd w:val="clear" w:color="auto" w:fill="F1C1CA" w:themeFill="accent4" w:themeFillTint="3F"/>
      </w:tcPr>
    </w:tblStylePr>
    <w:tblStylePr w:type="band1Horz">
      <w:tblPr/>
      <w:tcPr>
        <w:shd w:val="clear" w:color="auto" w:fill="F1C1C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004071" w:themeColor="accent5"/>
        <w:bottom w:val="single" w:sz="8" w:space="0" w:color="004071" w:themeColor="accent5"/>
      </w:tblBorders>
    </w:tblPr>
    <w:tblStylePr w:type="firstRow">
      <w:rPr>
        <w:rFonts w:asciiTheme="majorHAnsi" w:eastAsiaTheme="majorEastAsia" w:hAnsiTheme="majorHAnsi" w:cstheme="majorBidi"/>
      </w:rPr>
      <w:tblPr/>
      <w:tcPr>
        <w:tcBorders>
          <w:top w:val="nil"/>
          <w:bottom w:val="single" w:sz="8" w:space="0" w:color="004071" w:themeColor="accent5"/>
        </w:tcBorders>
      </w:tcPr>
    </w:tblStylePr>
    <w:tblStylePr w:type="lastRow">
      <w:rPr>
        <w:b/>
        <w:bCs/>
        <w:color w:val="D1D3D4" w:themeColor="text2"/>
      </w:rPr>
      <w:tblPr/>
      <w:tcPr>
        <w:tcBorders>
          <w:top w:val="single" w:sz="8" w:space="0" w:color="004071" w:themeColor="accent5"/>
          <w:bottom w:val="single" w:sz="8" w:space="0" w:color="004071" w:themeColor="accent5"/>
        </w:tcBorders>
      </w:tcPr>
    </w:tblStylePr>
    <w:tblStylePr w:type="firstCol">
      <w:rPr>
        <w:b/>
        <w:bCs/>
      </w:rPr>
    </w:tblStylePr>
    <w:tblStylePr w:type="lastCol">
      <w:rPr>
        <w:b/>
        <w:bCs/>
      </w:rPr>
      <w:tblPr/>
      <w:tcPr>
        <w:tcBorders>
          <w:top w:val="single" w:sz="8" w:space="0" w:color="004071" w:themeColor="accent5"/>
          <w:bottom w:val="single" w:sz="8" w:space="0" w:color="004071" w:themeColor="accent5"/>
        </w:tcBorders>
      </w:tcPr>
    </w:tblStylePr>
    <w:tblStylePr w:type="band1Vert">
      <w:tblPr/>
      <w:tcPr>
        <w:shd w:val="clear" w:color="auto" w:fill="9CD4FF" w:themeFill="accent5" w:themeFillTint="3F"/>
      </w:tcPr>
    </w:tblStylePr>
    <w:tblStylePr w:type="band1Horz">
      <w:tblPr/>
      <w:tcPr>
        <w:shd w:val="clear" w:color="auto" w:fill="9CD4FF"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D1D3D4" w:themeColor="accent6"/>
        <w:bottom w:val="single" w:sz="8" w:space="0" w:color="D1D3D4" w:themeColor="accent6"/>
      </w:tblBorders>
    </w:tblPr>
    <w:tblStylePr w:type="firstRow">
      <w:rPr>
        <w:rFonts w:asciiTheme="majorHAnsi" w:eastAsiaTheme="majorEastAsia" w:hAnsiTheme="majorHAnsi" w:cstheme="majorBidi"/>
      </w:rPr>
      <w:tblPr/>
      <w:tcPr>
        <w:tcBorders>
          <w:top w:val="nil"/>
          <w:bottom w:val="single" w:sz="8" w:space="0" w:color="D1D3D4" w:themeColor="accent6"/>
        </w:tcBorders>
      </w:tcPr>
    </w:tblStylePr>
    <w:tblStylePr w:type="lastRow">
      <w:rPr>
        <w:b/>
        <w:bCs/>
        <w:color w:val="D1D3D4" w:themeColor="text2"/>
      </w:rPr>
      <w:tblPr/>
      <w:tcPr>
        <w:tcBorders>
          <w:top w:val="single" w:sz="8" w:space="0" w:color="D1D3D4" w:themeColor="accent6"/>
          <w:bottom w:val="single" w:sz="8" w:space="0" w:color="D1D3D4" w:themeColor="accent6"/>
        </w:tcBorders>
      </w:tcPr>
    </w:tblStylePr>
    <w:tblStylePr w:type="firstCol">
      <w:rPr>
        <w:b/>
        <w:bCs/>
      </w:rPr>
    </w:tblStylePr>
    <w:tblStylePr w:type="lastCol">
      <w:rPr>
        <w:b/>
        <w:bCs/>
      </w:rPr>
      <w:tblPr/>
      <w:tcPr>
        <w:tcBorders>
          <w:top w:val="single" w:sz="8" w:space="0" w:color="D1D3D4" w:themeColor="accent6"/>
          <w:bottom w:val="single" w:sz="8" w:space="0" w:color="D1D3D4" w:themeColor="accent6"/>
        </w:tcBorders>
      </w:tcPr>
    </w:tblStylePr>
    <w:tblStylePr w:type="band1Vert">
      <w:tblPr/>
      <w:tcPr>
        <w:shd w:val="clear" w:color="auto" w:fill="F3F4F4" w:themeFill="accent6" w:themeFillTint="3F"/>
      </w:tcPr>
    </w:tblStylePr>
    <w:tblStylePr w:type="band1Horz">
      <w:tblPr/>
      <w:tcPr>
        <w:shd w:val="clear" w:color="auto" w:fill="F3F4F4"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D3B257" w:themeFill="background1"/>
      </w:tcPr>
    </w:tblStylePr>
    <w:tblStylePr w:type="lastRow">
      <w:tblPr/>
      <w:tcPr>
        <w:tcBorders>
          <w:top w:val="single" w:sz="8" w:space="0" w:color="000000" w:themeColor="text1"/>
          <w:left w:val="nil"/>
          <w:bottom w:val="nil"/>
          <w:right w:val="nil"/>
          <w:insideH w:val="nil"/>
          <w:insideV w:val="nil"/>
        </w:tcBorders>
        <w:shd w:val="clear" w:color="auto" w:fill="D3B257" w:themeFill="background1"/>
      </w:tcPr>
    </w:tblStylePr>
    <w:tblStylePr w:type="firstCol">
      <w:tblPr/>
      <w:tcPr>
        <w:tcBorders>
          <w:top w:val="nil"/>
          <w:left w:val="nil"/>
          <w:bottom w:val="nil"/>
          <w:right w:val="single" w:sz="8" w:space="0" w:color="000000" w:themeColor="text1"/>
          <w:insideH w:val="nil"/>
          <w:insideV w:val="nil"/>
        </w:tcBorders>
        <w:shd w:val="clear" w:color="auto" w:fill="D3B257" w:themeFill="background1"/>
      </w:tcPr>
    </w:tblStylePr>
    <w:tblStylePr w:type="lastCol">
      <w:tblPr/>
      <w:tcPr>
        <w:tcBorders>
          <w:top w:val="nil"/>
          <w:left w:val="single" w:sz="8" w:space="0" w:color="000000" w:themeColor="text1"/>
          <w:bottom w:val="nil"/>
          <w:right w:val="nil"/>
          <w:insideH w:val="nil"/>
          <w:insideV w:val="nil"/>
        </w:tcBorders>
        <w:shd w:val="clear" w:color="auto" w:fill="D3B257"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D3B257"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071" w:themeColor="accent1"/>
        <w:left w:val="single" w:sz="8" w:space="0" w:color="004071" w:themeColor="accent1"/>
        <w:bottom w:val="single" w:sz="8" w:space="0" w:color="004071" w:themeColor="accent1"/>
        <w:right w:val="single" w:sz="8" w:space="0" w:color="004071" w:themeColor="accent1"/>
      </w:tblBorders>
    </w:tblPr>
    <w:tblStylePr w:type="firstRow">
      <w:rPr>
        <w:sz w:val="24"/>
        <w:szCs w:val="24"/>
      </w:rPr>
      <w:tblPr/>
      <w:tcPr>
        <w:tcBorders>
          <w:top w:val="nil"/>
          <w:left w:val="nil"/>
          <w:bottom w:val="single" w:sz="24" w:space="0" w:color="004071" w:themeColor="accent1"/>
          <w:right w:val="nil"/>
          <w:insideH w:val="nil"/>
          <w:insideV w:val="nil"/>
        </w:tcBorders>
        <w:shd w:val="clear" w:color="auto" w:fill="D3B257" w:themeFill="background1"/>
      </w:tcPr>
    </w:tblStylePr>
    <w:tblStylePr w:type="lastRow">
      <w:tblPr/>
      <w:tcPr>
        <w:tcBorders>
          <w:top w:val="single" w:sz="8" w:space="0" w:color="004071" w:themeColor="accent1"/>
          <w:left w:val="nil"/>
          <w:bottom w:val="nil"/>
          <w:right w:val="nil"/>
          <w:insideH w:val="nil"/>
          <w:insideV w:val="nil"/>
        </w:tcBorders>
        <w:shd w:val="clear" w:color="auto" w:fill="D3B257" w:themeFill="background1"/>
      </w:tcPr>
    </w:tblStylePr>
    <w:tblStylePr w:type="firstCol">
      <w:tblPr/>
      <w:tcPr>
        <w:tcBorders>
          <w:top w:val="nil"/>
          <w:left w:val="nil"/>
          <w:bottom w:val="nil"/>
          <w:right w:val="single" w:sz="8" w:space="0" w:color="004071" w:themeColor="accent1"/>
          <w:insideH w:val="nil"/>
          <w:insideV w:val="nil"/>
        </w:tcBorders>
        <w:shd w:val="clear" w:color="auto" w:fill="D3B257" w:themeFill="background1"/>
      </w:tcPr>
    </w:tblStylePr>
    <w:tblStylePr w:type="lastCol">
      <w:tblPr/>
      <w:tcPr>
        <w:tcBorders>
          <w:top w:val="nil"/>
          <w:left w:val="single" w:sz="8" w:space="0" w:color="004071" w:themeColor="accent1"/>
          <w:bottom w:val="nil"/>
          <w:right w:val="nil"/>
          <w:insideH w:val="nil"/>
          <w:insideV w:val="nil"/>
        </w:tcBorders>
        <w:shd w:val="clear" w:color="auto" w:fill="D3B257" w:themeFill="background1"/>
      </w:tcPr>
    </w:tblStylePr>
    <w:tblStylePr w:type="band1Vert">
      <w:tblPr/>
      <w:tcPr>
        <w:tcBorders>
          <w:left w:val="nil"/>
          <w:right w:val="nil"/>
          <w:insideH w:val="nil"/>
          <w:insideV w:val="nil"/>
        </w:tcBorders>
        <w:shd w:val="clear" w:color="auto" w:fill="9CD4FF" w:themeFill="accent1" w:themeFillTint="3F"/>
      </w:tcPr>
    </w:tblStylePr>
    <w:tblStylePr w:type="band1Horz">
      <w:tblPr/>
      <w:tcPr>
        <w:tcBorders>
          <w:top w:val="nil"/>
          <w:bottom w:val="nil"/>
          <w:insideH w:val="nil"/>
          <w:insideV w:val="nil"/>
        </w:tcBorders>
        <w:shd w:val="clear" w:color="auto" w:fill="9CD4FF" w:themeFill="accent1" w:themeFillTint="3F"/>
      </w:tcPr>
    </w:tblStylePr>
    <w:tblStylePr w:type="nwCell">
      <w:tblPr/>
      <w:tcPr>
        <w:shd w:val="clear" w:color="auto" w:fill="D3B257"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3B257" w:themeColor="accent2"/>
        <w:left w:val="single" w:sz="8" w:space="0" w:color="D3B257" w:themeColor="accent2"/>
        <w:bottom w:val="single" w:sz="8" w:space="0" w:color="D3B257" w:themeColor="accent2"/>
        <w:right w:val="single" w:sz="8" w:space="0" w:color="D3B257" w:themeColor="accent2"/>
      </w:tblBorders>
    </w:tblPr>
    <w:tblStylePr w:type="firstRow">
      <w:rPr>
        <w:sz w:val="24"/>
        <w:szCs w:val="24"/>
      </w:rPr>
      <w:tblPr/>
      <w:tcPr>
        <w:tcBorders>
          <w:top w:val="nil"/>
          <w:left w:val="nil"/>
          <w:bottom w:val="single" w:sz="24" w:space="0" w:color="D3B257" w:themeColor="accent2"/>
          <w:right w:val="nil"/>
          <w:insideH w:val="nil"/>
          <w:insideV w:val="nil"/>
        </w:tcBorders>
        <w:shd w:val="clear" w:color="auto" w:fill="D3B257" w:themeFill="background1"/>
      </w:tcPr>
    </w:tblStylePr>
    <w:tblStylePr w:type="lastRow">
      <w:tblPr/>
      <w:tcPr>
        <w:tcBorders>
          <w:top w:val="single" w:sz="8" w:space="0" w:color="D3B257" w:themeColor="accent2"/>
          <w:left w:val="nil"/>
          <w:bottom w:val="nil"/>
          <w:right w:val="nil"/>
          <w:insideH w:val="nil"/>
          <w:insideV w:val="nil"/>
        </w:tcBorders>
        <w:shd w:val="clear" w:color="auto" w:fill="D3B257" w:themeFill="background1"/>
      </w:tcPr>
    </w:tblStylePr>
    <w:tblStylePr w:type="firstCol">
      <w:tblPr/>
      <w:tcPr>
        <w:tcBorders>
          <w:top w:val="nil"/>
          <w:left w:val="nil"/>
          <w:bottom w:val="nil"/>
          <w:right w:val="single" w:sz="8" w:space="0" w:color="D3B257" w:themeColor="accent2"/>
          <w:insideH w:val="nil"/>
          <w:insideV w:val="nil"/>
        </w:tcBorders>
        <w:shd w:val="clear" w:color="auto" w:fill="D3B257" w:themeFill="background1"/>
      </w:tcPr>
    </w:tblStylePr>
    <w:tblStylePr w:type="lastCol">
      <w:tblPr/>
      <w:tcPr>
        <w:tcBorders>
          <w:top w:val="nil"/>
          <w:left w:val="single" w:sz="8" w:space="0" w:color="D3B257" w:themeColor="accent2"/>
          <w:bottom w:val="nil"/>
          <w:right w:val="nil"/>
          <w:insideH w:val="nil"/>
          <w:insideV w:val="nil"/>
        </w:tcBorders>
        <w:shd w:val="clear" w:color="auto" w:fill="D3B257" w:themeFill="background1"/>
      </w:tcPr>
    </w:tblStylePr>
    <w:tblStylePr w:type="band1Vert">
      <w:tblPr/>
      <w:tcPr>
        <w:tcBorders>
          <w:left w:val="nil"/>
          <w:right w:val="nil"/>
          <w:insideH w:val="nil"/>
          <w:insideV w:val="nil"/>
        </w:tcBorders>
        <w:shd w:val="clear" w:color="auto" w:fill="F4EBD5" w:themeFill="accent2" w:themeFillTint="3F"/>
      </w:tcPr>
    </w:tblStylePr>
    <w:tblStylePr w:type="band1Horz">
      <w:tblPr/>
      <w:tcPr>
        <w:tcBorders>
          <w:top w:val="nil"/>
          <w:bottom w:val="nil"/>
          <w:insideH w:val="nil"/>
          <w:insideV w:val="nil"/>
        </w:tcBorders>
        <w:shd w:val="clear" w:color="auto" w:fill="F4EBD5" w:themeFill="accent2" w:themeFillTint="3F"/>
      </w:tcPr>
    </w:tblStylePr>
    <w:tblStylePr w:type="nwCell">
      <w:tblPr/>
      <w:tcPr>
        <w:shd w:val="clear" w:color="auto" w:fill="D3B257"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636B" w:themeColor="accent3"/>
        <w:left w:val="single" w:sz="8" w:space="0" w:color="60636B" w:themeColor="accent3"/>
        <w:bottom w:val="single" w:sz="8" w:space="0" w:color="60636B" w:themeColor="accent3"/>
        <w:right w:val="single" w:sz="8" w:space="0" w:color="60636B" w:themeColor="accent3"/>
      </w:tblBorders>
    </w:tblPr>
    <w:tblStylePr w:type="firstRow">
      <w:rPr>
        <w:sz w:val="24"/>
        <w:szCs w:val="24"/>
      </w:rPr>
      <w:tblPr/>
      <w:tcPr>
        <w:tcBorders>
          <w:top w:val="nil"/>
          <w:left w:val="nil"/>
          <w:bottom w:val="single" w:sz="24" w:space="0" w:color="60636B" w:themeColor="accent3"/>
          <w:right w:val="nil"/>
          <w:insideH w:val="nil"/>
          <w:insideV w:val="nil"/>
        </w:tcBorders>
        <w:shd w:val="clear" w:color="auto" w:fill="D3B257" w:themeFill="background1"/>
      </w:tcPr>
    </w:tblStylePr>
    <w:tblStylePr w:type="lastRow">
      <w:tblPr/>
      <w:tcPr>
        <w:tcBorders>
          <w:top w:val="single" w:sz="8" w:space="0" w:color="60636B" w:themeColor="accent3"/>
          <w:left w:val="nil"/>
          <w:bottom w:val="nil"/>
          <w:right w:val="nil"/>
          <w:insideH w:val="nil"/>
          <w:insideV w:val="nil"/>
        </w:tcBorders>
        <w:shd w:val="clear" w:color="auto" w:fill="D3B257" w:themeFill="background1"/>
      </w:tcPr>
    </w:tblStylePr>
    <w:tblStylePr w:type="firstCol">
      <w:tblPr/>
      <w:tcPr>
        <w:tcBorders>
          <w:top w:val="nil"/>
          <w:left w:val="nil"/>
          <w:bottom w:val="nil"/>
          <w:right w:val="single" w:sz="8" w:space="0" w:color="60636B" w:themeColor="accent3"/>
          <w:insideH w:val="nil"/>
          <w:insideV w:val="nil"/>
        </w:tcBorders>
        <w:shd w:val="clear" w:color="auto" w:fill="D3B257" w:themeFill="background1"/>
      </w:tcPr>
    </w:tblStylePr>
    <w:tblStylePr w:type="lastCol">
      <w:tblPr/>
      <w:tcPr>
        <w:tcBorders>
          <w:top w:val="nil"/>
          <w:left w:val="single" w:sz="8" w:space="0" w:color="60636B" w:themeColor="accent3"/>
          <w:bottom w:val="nil"/>
          <w:right w:val="nil"/>
          <w:insideH w:val="nil"/>
          <w:insideV w:val="nil"/>
        </w:tcBorders>
        <w:shd w:val="clear" w:color="auto" w:fill="D3B257" w:themeFill="background1"/>
      </w:tcPr>
    </w:tblStylePr>
    <w:tblStylePr w:type="band1Vert">
      <w:tblPr/>
      <w:tcPr>
        <w:tcBorders>
          <w:left w:val="nil"/>
          <w:right w:val="nil"/>
          <w:insideH w:val="nil"/>
          <w:insideV w:val="nil"/>
        </w:tcBorders>
        <w:shd w:val="clear" w:color="auto" w:fill="D6D8DB" w:themeFill="accent3" w:themeFillTint="3F"/>
      </w:tcPr>
    </w:tblStylePr>
    <w:tblStylePr w:type="band1Horz">
      <w:tblPr/>
      <w:tcPr>
        <w:tcBorders>
          <w:top w:val="nil"/>
          <w:bottom w:val="nil"/>
          <w:insideH w:val="nil"/>
          <w:insideV w:val="nil"/>
        </w:tcBorders>
        <w:shd w:val="clear" w:color="auto" w:fill="D6D8DB" w:themeFill="accent3" w:themeFillTint="3F"/>
      </w:tcPr>
    </w:tblStylePr>
    <w:tblStylePr w:type="nwCell">
      <w:tblPr/>
      <w:tcPr>
        <w:shd w:val="clear" w:color="auto" w:fill="D3B257"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253F" w:themeColor="accent4"/>
        <w:left w:val="single" w:sz="8" w:space="0" w:color="A7253F" w:themeColor="accent4"/>
        <w:bottom w:val="single" w:sz="8" w:space="0" w:color="A7253F" w:themeColor="accent4"/>
        <w:right w:val="single" w:sz="8" w:space="0" w:color="A7253F" w:themeColor="accent4"/>
      </w:tblBorders>
    </w:tblPr>
    <w:tblStylePr w:type="firstRow">
      <w:rPr>
        <w:sz w:val="24"/>
        <w:szCs w:val="24"/>
      </w:rPr>
      <w:tblPr/>
      <w:tcPr>
        <w:tcBorders>
          <w:top w:val="nil"/>
          <w:left w:val="nil"/>
          <w:bottom w:val="single" w:sz="24" w:space="0" w:color="A7253F" w:themeColor="accent4"/>
          <w:right w:val="nil"/>
          <w:insideH w:val="nil"/>
          <w:insideV w:val="nil"/>
        </w:tcBorders>
        <w:shd w:val="clear" w:color="auto" w:fill="D3B257" w:themeFill="background1"/>
      </w:tcPr>
    </w:tblStylePr>
    <w:tblStylePr w:type="lastRow">
      <w:tblPr/>
      <w:tcPr>
        <w:tcBorders>
          <w:top w:val="single" w:sz="8" w:space="0" w:color="A7253F" w:themeColor="accent4"/>
          <w:left w:val="nil"/>
          <w:bottom w:val="nil"/>
          <w:right w:val="nil"/>
          <w:insideH w:val="nil"/>
          <w:insideV w:val="nil"/>
        </w:tcBorders>
        <w:shd w:val="clear" w:color="auto" w:fill="D3B257" w:themeFill="background1"/>
      </w:tcPr>
    </w:tblStylePr>
    <w:tblStylePr w:type="firstCol">
      <w:tblPr/>
      <w:tcPr>
        <w:tcBorders>
          <w:top w:val="nil"/>
          <w:left w:val="nil"/>
          <w:bottom w:val="nil"/>
          <w:right w:val="single" w:sz="8" w:space="0" w:color="A7253F" w:themeColor="accent4"/>
          <w:insideH w:val="nil"/>
          <w:insideV w:val="nil"/>
        </w:tcBorders>
        <w:shd w:val="clear" w:color="auto" w:fill="D3B257" w:themeFill="background1"/>
      </w:tcPr>
    </w:tblStylePr>
    <w:tblStylePr w:type="lastCol">
      <w:tblPr/>
      <w:tcPr>
        <w:tcBorders>
          <w:top w:val="nil"/>
          <w:left w:val="single" w:sz="8" w:space="0" w:color="A7253F" w:themeColor="accent4"/>
          <w:bottom w:val="nil"/>
          <w:right w:val="nil"/>
          <w:insideH w:val="nil"/>
          <w:insideV w:val="nil"/>
        </w:tcBorders>
        <w:shd w:val="clear" w:color="auto" w:fill="D3B257" w:themeFill="background1"/>
      </w:tcPr>
    </w:tblStylePr>
    <w:tblStylePr w:type="band1Vert">
      <w:tblPr/>
      <w:tcPr>
        <w:tcBorders>
          <w:left w:val="nil"/>
          <w:right w:val="nil"/>
          <w:insideH w:val="nil"/>
          <w:insideV w:val="nil"/>
        </w:tcBorders>
        <w:shd w:val="clear" w:color="auto" w:fill="F1C1CA" w:themeFill="accent4" w:themeFillTint="3F"/>
      </w:tcPr>
    </w:tblStylePr>
    <w:tblStylePr w:type="band1Horz">
      <w:tblPr/>
      <w:tcPr>
        <w:tcBorders>
          <w:top w:val="nil"/>
          <w:bottom w:val="nil"/>
          <w:insideH w:val="nil"/>
          <w:insideV w:val="nil"/>
        </w:tcBorders>
        <w:shd w:val="clear" w:color="auto" w:fill="F1C1CA" w:themeFill="accent4" w:themeFillTint="3F"/>
      </w:tcPr>
    </w:tblStylePr>
    <w:tblStylePr w:type="nwCell">
      <w:tblPr/>
      <w:tcPr>
        <w:shd w:val="clear" w:color="auto" w:fill="D3B257"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071" w:themeColor="accent5"/>
        <w:left w:val="single" w:sz="8" w:space="0" w:color="004071" w:themeColor="accent5"/>
        <w:bottom w:val="single" w:sz="8" w:space="0" w:color="004071" w:themeColor="accent5"/>
        <w:right w:val="single" w:sz="8" w:space="0" w:color="004071" w:themeColor="accent5"/>
      </w:tblBorders>
    </w:tblPr>
    <w:tblStylePr w:type="firstRow">
      <w:rPr>
        <w:sz w:val="24"/>
        <w:szCs w:val="24"/>
      </w:rPr>
      <w:tblPr/>
      <w:tcPr>
        <w:tcBorders>
          <w:top w:val="nil"/>
          <w:left w:val="nil"/>
          <w:bottom w:val="single" w:sz="24" w:space="0" w:color="004071" w:themeColor="accent5"/>
          <w:right w:val="nil"/>
          <w:insideH w:val="nil"/>
          <w:insideV w:val="nil"/>
        </w:tcBorders>
        <w:shd w:val="clear" w:color="auto" w:fill="D3B257" w:themeFill="background1"/>
      </w:tcPr>
    </w:tblStylePr>
    <w:tblStylePr w:type="lastRow">
      <w:tblPr/>
      <w:tcPr>
        <w:tcBorders>
          <w:top w:val="single" w:sz="8" w:space="0" w:color="004071" w:themeColor="accent5"/>
          <w:left w:val="nil"/>
          <w:bottom w:val="nil"/>
          <w:right w:val="nil"/>
          <w:insideH w:val="nil"/>
          <w:insideV w:val="nil"/>
        </w:tcBorders>
        <w:shd w:val="clear" w:color="auto" w:fill="D3B257" w:themeFill="background1"/>
      </w:tcPr>
    </w:tblStylePr>
    <w:tblStylePr w:type="firstCol">
      <w:tblPr/>
      <w:tcPr>
        <w:tcBorders>
          <w:top w:val="nil"/>
          <w:left w:val="nil"/>
          <w:bottom w:val="nil"/>
          <w:right w:val="single" w:sz="8" w:space="0" w:color="004071" w:themeColor="accent5"/>
          <w:insideH w:val="nil"/>
          <w:insideV w:val="nil"/>
        </w:tcBorders>
        <w:shd w:val="clear" w:color="auto" w:fill="D3B257" w:themeFill="background1"/>
      </w:tcPr>
    </w:tblStylePr>
    <w:tblStylePr w:type="lastCol">
      <w:tblPr/>
      <w:tcPr>
        <w:tcBorders>
          <w:top w:val="nil"/>
          <w:left w:val="single" w:sz="8" w:space="0" w:color="004071" w:themeColor="accent5"/>
          <w:bottom w:val="nil"/>
          <w:right w:val="nil"/>
          <w:insideH w:val="nil"/>
          <w:insideV w:val="nil"/>
        </w:tcBorders>
        <w:shd w:val="clear" w:color="auto" w:fill="D3B257" w:themeFill="background1"/>
      </w:tcPr>
    </w:tblStylePr>
    <w:tblStylePr w:type="band1Vert">
      <w:tblPr/>
      <w:tcPr>
        <w:tcBorders>
          <w:left w:val="nil"/>
          <w:right w:val="nil"/>
          <w:insideH w:val="nil"/>
          <w:insideV w:val="nil"/>
        </w:tcBorders>
        <w:shd w:val="clear" w:color="auto" w:fill="9CD4FF" w:themeFill="accent5" w:themeFillTint="3F"/>
      </w:tcPr>
    </w:tblStylePr>
    <w:tblStylePr w:type="band1Horz">
      <w:tblPr/>
      <w:tcPr>
        <w:tcBorders>
          <w:top w:val="nil"/>
          <w:bottom w:val="nil"/>
          <w:insideH w:val="nil"/>
          <w:insideV w:val="nil"/>
        </w:tcBorders>
        <w:shd w:val="clear" w:color="auto" w:fill="9CD4FF" w:themeFill="accent5" w:themeFillTint="3F"/>
      </w:tcPr>
    </w:tblStylePr>
    <w:tblStylePr w:type="nwCell">
      <w:tblPr/>
      <w:tcPr>
        <w:shd w:val="clear" w:color="auto" w:fill="D3B257"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D3D4" w:themeColor="accent6"/>
        <w:left w:val="single" w:sz="8" w:space="0" w:color="D1D3D4" w:themeColor="accent6"/>
        <w:bottom w:val="single" w:sz="8" w:space="0" w:color="D1D3D4" w:themeColor="accent6"/>
        <w:right w:val="single" w:sz="8" w:space="0" w:color="D1D3D4" w:themeColor="accent6"/>
      </w:tblBorders>
    </w:tblPr>
    <w:tblStylePr w:type="firstRow">
      <w:rPr>
        <w:sz w:val="24"/>
        <w:szCs w:val="24"/>
      </w:rPr>
      <w:tblPr/>
      <w:tcPr>
        <w:tcBorders>
          <w:top w:val="nil"/>
          <w:left w:val="nil"/>
          <w:bottom w:val="single" w:sz="24" w:space="0" w:color="D1D3D4" w:themeColor="accent6"/>
          <w:right w:val="nil"/>
          <w:insideH w:val="nil"/>
          <w:insideV w:val="nil"/>
        </w:tcBorders>
        <w:shd w:val="clear" w:color="auto" w:fill="D3B257" w:themeFill="background1"/>
      </w:tcPr>
    </w:tblStylePr>
    <w:tblStylePr w:type="lastRow">
      <w:tblPr/>
      <w:tcPr>
        <w:tcBorders>
          <w:top w:val="single" w:sz="8" w:space="0" w:color="D1D3D4" w:themeColor="accent6"/>
          <w:left w:val="nil"/>
          <w:bottom w:val="nil"/>
          <w:right w:val="nil"/>
          <w:insideH w:val="nil"/>
          <w:insideV w:val="nil"/>
        </w:tcBorders>
        <w:shd w:val="clear" w:color="auto" w:fill="D3B257" w:themeFill="background1"/>
      </w:tcPr>
    </w:tblStylePr>
    <w:tblStylePr w:type="firstCol">
      <w:tblPr/>
      <w:tcPr>
        <w:tcBorders>
          <w:top w:val="nil"/>
          <w:left w:val="nil"/>
          <w:bottom w:val="nil"/>
          <w:right w:val="single" w:sz="8" w:space="0" w:color="D1D3D4" w:themeColor="accent6"/>
          <w:insideH w:val="nil"/>
          <w:insideV w:val="nil"/>
        </w:tcBorders>
        <w:shd w:val="clear" w:color="auto" w:fill="D3B257" w:themeFill="background1"/>
      </w:tcPr>
    </w:tblStylePr>
    <w:tblStylePr w:type="lastCol">
      <w:tblPr/>
      <w:tcPr>
        <w:tcBorders>
          <w:top w:val="nil"/>
          <w:left w:val="single" w:sz="8" w:space="0" w:color="D1D3D4" w:themeColor="accent6"/>
          <w:bottom w:val="nil"/>
          <w:right w:val="nil"/>
          <w:insideH w:val="nil"/>
          <w:insideV w:val="nil"/>
        </w:tcBorders>
        <w:shd w:val="clear" w:color="auto" w:fill="D3B257" w:themeFill="background1"/>
      </w:tcPr>
    </w:tblStylePr>
    <w:tblStylePr w:type="band1Vert">
      <w:tblPr/>
      <w:tcPr>
        <w:tcBorders>
          <w:left w:val="nil"/>
          <w:right w:val="nil"/>
          <w:insideH w:val="nil"/>
          <w:insideV w:val="nil"/>
        </w:tcBorders>
        <w:shd w:val="clear" w:color="auto" w:fill="F3F4F4" w:themeFill="accent6" w:themeFillTint="3F"/>
      </w:tcPr>
    </w:tblStylePr>
    <w:tblStylePr w:type="band1Horz">
      <w:tblPr/>
      <w:tcPr>
        <w:tcBorders>
          <w:top w:val="nil"/>
          <w:bottom w:val="nil"/>
          <w:insideH w:val="nil"/>
          <w:insideV w:val="nil"/>
        </w:tcBorders>
        <w:shd w:val="clear" w:color="auto" w:fill="F3F4F4" w:themeFill="accent6" w:themeFillTint="3F"/>
      </w:tcPr>
    </w:tblStylePr>
    <w:tblStylePr w:type="nwCell">
      <w:tblPr/>
      <w:tcPr>
        <w:shd w:val="clear" w:color="auto" w:fill="D3B257"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0077D4" w:themeColor="accent1" w:themeTint="BF"/>
        <w:left w:val="single" w:sz="8" w:space="0" w:color="0077D4" w:themeColor="accent1" w:themeTint="BF"/>
        <w:bottom w:val="single" w:sz="8" w:space="0" w:color="0077D4" w:themeColor="accent1" w:themeTint="BF"/>
        <w:right w:val="single" w:sz="8" w:space="0" w:color="0077D4" w:themeColor="accent1" w:themeTint="BF"/>
        <w:insideH w:val="single" w:sz="8" w:space="0" w:color="0077D4" w:themeColor="accent1" w:themeTint="BF"/>
        <w:insideV w:val="single" w:sz="8" w:space="0" w:color="0077D4" w:themeColor="accent1" w:themeTint="BF"/>
      </w:tblBorders>
    </w:tblPr>
    <w:tcPr>
      <w:shd w:val="clear" w:color="auto" w:fill="9CD4FF" w:themeFill="accent1" w:themeFillTint="3F"/>
    </w:tcPr>
    <w:tblStylePr w:type="firstRow">
      <w:rPr>
        <w:b/>
        <w:bCs/>
      </w:rPr>
    </w:tblStylePr>
    <w:tblStylePr w:type="lastRow">
      <w:rPr>
        <w:b/>
        <w:bCs/>
      </w:rPr>
      <w:tblPr/>
      <w:tcPr>
        <w:tcBorders>
          <w:top w:val="single" w:sz="18" w:space="0" w:color="0077D4" w:themeColor="accent1" w:themeTint="BF"/>
        </w:tcBorders>
      </w:tcPr>
    </w:tblStylePr>
    <w:tblStylePr w:type="firstCol">
      <w:rPr>
        <w:b/>
        <w:bCs/>
      </w:rPr>
    </w:tblStylePr>
    <w:tblStylePr w:type="lastCol">
      <w:rPr>
        <w:b/>
        <w:bCs/>
      </w:rPr>
    </w:tblStylePr>
    <w:tblStylePr w:type="band1Vert">
      <w:tblPr/>
      <w:tcPr>
        <w:shd w:val="clear" w:color="auto" w:fill="39A8FF" w:themeFill="accent1" w:themeFillTint="7F"/>
      </w:tcPr>
    </w:tblStylePr>
    <w:tblStylePr w:type="band1Horz">
      <w:tblPr/>
      <w:tcPr>
        <w:shd w:val="clear" w:color="auto" w:fill="39A8F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DEC581" w:themeColor="accent2" w:themeTint="BF"/>
        <w:left w:val="single" w:sz="8" w:space="0" w:color="DEC581" w:themeColor="accent2" w:themeTint="BF"/>
        <w:bottom w:val="single" w:sz="8" w:space="0" w:color="DEC581" w:themeColor="accent2" w:themeTint="BF"/>
        <w:right w:val="single" w:sz="8" w:space="0" w:color="DEC581" w:themeColor="accent2" w:themeTint="BF"/>
        <w:insideH w:val="single" w:sz="8" w:space="0" w:color="DEC581" w:themeColor="accent2" w:themeTint="BF"/>
        <w:insideV w:val="single" w:sz="8" w:space="0" w:color="DEC581" w:themeColor="accent2" w:themeTint="BF"/>
      </w:tblBorders>
    </w:tblPr>
    <w:tcPr>
      <w:shd w:val="clear" w:color="auto" w:fill="F4EBD5" w:themeFill="accent2" w:themeFillTint="3F"/>
    </w:tcPr>
    <w:tblStylePr w:type="firstRow">
      <w:rPr>
        <w:b/>
        <w:bCs/>
      </w:rPr>
    </w:tblStylePr>
    <w:tblStylePr w:type="lastRow">
      <w:rPr>
        <w:b/>
        <w:bCs/>
      </w:rPr>
      <w:tblPr/>
      <w:tcPr>
        <w:tcBorders>
          <w:top w:val="single" w:sz="18" w:space="0" w:color="DEC581" w:themeColor="accent2" w:themeTint="BF"/>
        </w:tcBorders>
      </w:tcPr>
    </w:tblStylePr>
    <w:tblStylePr w:type="firstCol">
      <w:rPr>
        <w:b/>
        <w:bCs/>
      </w:rPr>
    </w:tblStylePr>
    <w:tblStylePr w:type="lastCol">
      <w:rPr>
        <w:b/>
        <w:bCs/>
      </w:rPr>
    </w:tblStylePr>
    <w:tblStylePr w:type="band1Vert">
      <w:tblPr/>
      <w:tcPr>
        <w:shd w:val="clear" w:color="auto" w:fill="E9D8AB" w:themeFill="accent2" w:themeFillTint="7F"/>
      </w:tcPr>
    </w:tblStylePr>
    <w:tblStylePr w:type="band1Horz">
      <w:tblPr/>
      <w:tcPr>
        <w:shd w:val="clear" w:color="auto" w:fill="E9D8AB"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858992" w:themeColor="accent3" w:themeTint="BF"/>
        <w:left w:val="single" w:sz="8" w:space="0" w:color="858992" w:themeColor="accent3" w:themeTint="BF"/>
        <w:bottom w:val="single" w:sz="8" w:space="0" w:color="858992" w:themeColor="accent3" w:themeTint="BF"/>
        <w:right w:val="single" w:sz="8" w:space="0" w:color="858992" w:themeColor="accent3" w:themeTint="BF"/>
        <w:insideH w:val="single" w:sz="8" w:space="0" w:color="858992" w:themeColor="accent3" w:themeTint="BF"/>
        <w:insideV w:val="single" w:sz="8" w:space="0" w:color="858992" w:themeColor="accent3" w:themeTint="BF"/>
      </w:tblBorders>
    </w:tblPr>
    <w:tcPr>
      <w:shd w:val="clear" w:color="auto" w:fill="D6D8DB" w:themeFill="accent3" w:themeFillTint="3F"/>
    </w:tcPr>
    <w:tblStylePr w:type="firstRow">
      <w:rPr>
        <w:b/>
        <w:bCs/>
      </w:rPr>
    </w:tblStylePr>
    <w:tblStylePr w:type="lastRow">
      <w:rPr>
        <w:b/>
        <w:bCs/>
      </w:rPr>
      <w:tblPr/>
      <w:tcPr>
        <w:tcBorders>
          <w:top w:val="single" w:sz="18" w:space="0" w:color="858992" w:themeColor="accent3" w:themeTint="BF"/>
        </w:tcBorders>
      </w:tcPr>
    </w:tblStylePr>
    <w:tblStylePr w:type="firstCol">
      <w:rPr>
        <w:b/>
        <w:bCs/>
      </w:rPr>
    </w:tblStylePr>
    <w:tblStylePr w:type="lastCol">
      <w:rPr>
        <w:b/>
        <w:bCs/>
      </w:rPr>
    </w:tblStylePr>
    <w:tblStylePr w:type="band1Vert">
      <w:tblPr/>
      <w:tcPr>
        <w:shd w:val="clear" w:color="auto" w:fill="AEB0B6" w:themeFill="accent3" w:themeFillTint="7F"/>
      </w:tcPr>
    </w:tblStylePr>
    <w:tblStylePr w:type="band1Horz">
      <w:tblPr/>
      <w:tcPr>
        <w:shd w:val="clear" w:color="auto" w:fill="AEB0B6"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D54360" w:themeColor="accent4" w:themeTint="BF"/>
        <w:left w:val="single" w:sz="8" w:space="0" w:color="D54360" w:themeColor="accent4" w:themeTint="BF"/>
        <w:bottom w:val="single" w:sz="8" w:space="0" w:color="D54360" w:themeColor="accent4" w:themeTint="BF"/>
        <w:right w:val="single" w:sz="8" w:space="0" w:color="D54360" w:themeColor="accent4" w:themeTint="BF"/>
        <w:insideH w:val="single" w:sz="8" w:space="0" w:color="D54360" w:themeColor="accent4" w:themeTint="BF"/>
        <w:insideV w:val="single" w:sz="8" w:space="0" w:color="D54360" w:themeColor="accent4" w:themeTint="BF"/>
      </w:tblBorders>
    </w:tblPr>
    <w:tcPr>
      <w:shd w:val="clear" w:color="auto" w:fill="F1C1CA" w:themeFill="accent4" w:themeFillTint="3F"/>
    </w:tcPr>
    <w:tblStylePr w:type="firstRow">
      <w:rPr>
        <w:b/>
        <w:bCs/>
      </w:rPr>
    </w:tblStylePr>
    <w:tblStylePr w:type="lastRow">
      <w:rPr>
        <w:b/>
        <w:bCs/>
      </w:rPr>
      <w:tblPr/>
      <w:tcPr>
        <w:tcBorders>
          <w:top w:val="single" w:sz="18" w:space="0" w:color="D54360" w:themeColor="accent4" w:themeTint="BF"/>
        </w:tcBorders>
      </w:tcPr>
    </w:tblStylePr>
    <w:tblStylePr w:type="firstCol">
      <w:rPr>
        <w:b/>
        <w:bCs/>
      </w:rPr>
    </w:tblStylePr>
    <w:tblStylePr w:type="lastCol">
      <w:rPr>
        <w:b/>
        <w:bCs/>
      </w:rPr>
    </w:tblStylePr>
    <w:tblStylePr w:type="band1Vert">
      <w:tblPr/>
      <w:tcPr>
        <w:shd w:val="clear" w:color="auto" w:fill="E38295" w:themeFill="accent4" w:themeFillTint="7F"/>
      </w:tcPr>
    </w:tblStylePr>
    <w:tblStylePr w:type="band1Horz">
      <w:tblPr/>
      <w:tcPr>
        <w:shd w:val="clear" w:color="auto" w:fill="E3829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0077D4" w:themeColor="accent5" w:themeTint="BF"/>
        <w:left w:val="single" w:sz="8" w:space="0" w:color="0077D4" w:themeColor="accent5" w:themeTint="BF"/>
        <w:bottom w:val="single" w:sz="8" w:space="0" w:color="0077D4" w:themeColor="accent5" w:themeTint="BF"/>
        <w:right w:val="single" w:sz="8" w:space="0" w:color="0077D4" w:themeColor="accent5" w:themeTint="BF"/>
        <w:insideH w:val="single" w:sz="8" w:space="0" w:color="0077D4" w:themeColor="accent5" w:themeTint="BF"/>
        <w:insideV w:val="single" w:sz="8" w:space="0" w:color="0077D4" w:themeColor="accent5" w:themeTint="BF"/>
      </w:tblBorders>
    </w:tblPr>
    <w:tcPr>
      <w:shd w:val="clear" w:color="auto" w:fill="9CD4FF" w:themeFill="accent5" w:themeFillTint="3F"/>
    </w:tcPr>
    <w:tblStylePr w:type="firstRow">
      <w:rPr>
        <w:b/>
        <w:bCs/>
      </w:rPr>
    </w:tblStylePr>
    <w:tblStylePr w:type="lastRow">
      <w:rPr>
        <w:b/>
        <w:bCs/>
      </w:rPr>
      <w:tblPr/>
      <w:tcPr>
        <w:tcBorders>
          <w:top w:val="single" w:sz="18" w:space="0" w:color="0077D4" w:themeColor="accent5" w:themeTint="BF"/>
        </w:tcBorders>
      </w:tcPr>
    </w:tblStylePr>
    <w:tblStylePr w:type="firstCol">
      <w:rPr>
        <w:b/>
        <w:bCs/>
      </w:rPr>
    </w:tblStylePr>
    <w:tblStylePr w:type="lastCol">
      <w:rPr>
        <w:b/>
        <w:bCs/>
      </w:rPr>
    </w:tblStylePr>
    <w:tblStylePr w:type="band1Vert">
      <w:tblPr/>
      <w:tcPr>
        <w:shd w:val="clear" w:color="auto" w:fill="39A8FF" w:themeFill="accent5" w:themeFillTint="7F"/>
      </w:tcPr>
    </w:tblStylePr>
    <w:tblStylePr w:type="band1Horz">
      <w:tblPr/>
      <w:tcPr>
        <w:shd w:val="clear" w:color="auto" w:fill="39A8FF"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DCDEDE" w:themeColor="accent6" w:themeTint="BF"/>
        <w:left w:val="single" w:sz="8" w:space="0" w:color="DCDEDE" w:themeColor="accent6" w:themeTint="BF"/>
        <w:bottom w:val="single" w:sz="8" w:space="0" w:color="DCDEDE" w:themeColor="accent6" w:themeTint="BF"/>
        <w:right w:val="single" w:sz="8" w:space="0" w:color="DCDEDE" w:themeColor="accent6" w:themeTint="BF"/>
        <w:insideH w:val="single" w:sz="8" w:space="0" w:color="DCDEDE" w:themeColor="accent6" w:themeTint="BF"/>
        <w:insideV w:val="single" w:sz="8" w:space="0" w:color="DCDEDE" w:themeColor="accent6" w:themeTint="BF"/>
      </w:tblBorders>
    </w:tblPr>
    <w:tcPr>
      <w:shd w:val="clear" w:color="auto" w:fill="F3F4F4" w:themeFill="accent6" w:themeFillTint="3F"/>
    </w:tcPr>
    <w:tblStylePr w:type="firstRow">
      <w:rPr>
        <w:b/>
        <w:bCs/>
      </w:rPr>
    </w:tblStylePr>
    <w:tblStylePr w:type="lastRow">
      <w:rPr>
        <w:b/>
        <w:bCs/>
      </w:rPr>
      <w:tblPr/>
      <w:tcPr>
        <w:tcBorders>
          <w:top w:val="single" w:sz="18" w:space="0" w:color="DCDEDE" w:themeColor="accent6" w:themeTint="BF"/>
        </w:tcBorders>
      </w:tcPr>
    </w:tblStylePr>
    <w:tblStylePr w:type="firstCol">
      <w:rPr>
        <w:b/>
        <w:bCs/>
      </w:rPr>
    </w:tblStylePr>
    <w:tblStylePr w:type="lastCol">
      <w:rPr>
        <w:b/>
        <w:bCs/>
      </w:rPr>
    </w:tblStylePr>
    <w:tblStylePr w:type="band1Vert">
      <w:tblPr/>
      <w:tcPr>
        <w:shd w:val="clear" w:color="auto" w:fill="E8E9E9" w:themeFill="accent6" w:themeFillTint="7F"/>
      </w:tcPr>
    </w:tblStylePr>
    <w:tblStylePr w:type="band1Horz">
      <w:tblPr/>
      <w:tcPr>
        <w:shd w:val="clear" w:color="auto" w:fill="E8E9E9"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D3B257" w:themeFill="background1"/>
      </w:tcPr>
    </w:tblStylePr>
    <w:tblStylePr w:type="firstCol">
      <w:rPr>
        <w:b/>
        <w:bCs/>
        <w:color w:val="000000" w:themeColor="text1"/>
      </w:rPr>
      <w:tblPr/>
      <w:tcPr>
        <w:tcBorders>
          <w:top w:val="nil"/>
          <w:left w:val="nil"/>
          <w:bottom w:val="nil"/>
          <w:right w:val="nil"/>
          <w:insideH w:val="nil"/>
          <w:insideV w:val="nil"/>
        </w:tcBorders>
        <w:shd w:val="clear" w:color="auto" w:fill="D3B25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D3B257"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071" w:themeColor="accent1"/>
        <w:left w:val="single" w:sz="8" w:space="0" w:color="004071" w:themeColor="accent1"/>
        <w:bottom w:val="single" w:sz="8" w:space="0" w:color="004071" w:themeColor="accent1"/>
        <w:right w:val="single" w:sz="8" w:space="0" w:color="004071" w:themeColor="accent1"/>
        <w:insideH w:val="single" w:sz="8" w:space="0" w:color="004071" w:themeColor="accent1"/>
        <w:insideV w:val="single" w:sz="8" w:space="0" w:color="004071" w:themeColor="accent1"/>
      </w:tblBorders>
    </w:tblPr>
    <w:tcPr>
      <w:shd w:val="clear" w:color="auto" w:fill="9CD4FF" w:themeFill="accent1" w:themeFillTint="3F"/>
    </w:tcPr>
    <w:tblStylePr w:type="firstRow">
      <w:rPr>
        <w:b/>
        <w:bCs/>
        <w:color w:val="000000" w:themeColor="text1"/>
      </w:rPr>
      <w:tblPr/>
      <w:tcPr>
        <w:shd w:val="clear" w:color="auto" w:fill="D8EE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D3B257" w:themeFill="background1"/>
      </w:tcPr>
    </w:tblStylePr>
    <w:tblStylePr w:type="firstCol">
      <w:rPr>
        <w:b/>
        <w:bCs/>
        <w:color w:val="000000" w:themeColor="text1"/>
      </w:rPr>
      <w:tblPr/>
      <w:tcPr>
        <w:tcBorders>
          <w:top w:val="nil"/>
          <w:left w:val="nil"/>
          <w:bottom w:val="nil"/>
          <w:right w:val="nil"/>
          <w:insideH w:val="nil"/>
          <w:insideV w:val="nil"/>
        </w:tcBorders>
        <w:shd w:val="clear" w:color="auto" w:fill="D3B25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FDCFF" w:themeFill="accent1" w:themeFillTint="33"/>
      </w:tcPr>
    </w:tblStylePr>
    <w:tblStylePr w:type="band1Vert">
      <w:tblPr/>
      <w:tcPr>
        <w:shd w:val="clear" w:color="auto" w:fill="39A8FF" w:themeFill="accent1" w:themeFillTint="7F"/>
      </w:tcPr>
    </w:tblStylePr>
    <w:tblStylePr w:type="band1Horz">
      <w:tblPr/>
      <w:tcPr>
        <w:tcBorders>
          <w:insideH w:val="single" w:sz="6" w:space="0" w:color="004071" w:themeColor="accent1"/>
          <w:insideV w:val="single" w:sz="6" w:space="0" w:color="004071" w:themeColor="accent1"/>
        </w:tcBorders>
        <w:shd w:val="clear" w:color="auto" w:fill="39A8FF" w:themeFill="accent1" w:themeFillTint="7F"/>
      </w:tcPr>
    </w:tblStylePr>
    <w:tblStylePr w:type="nwCell">
      <w:tblPr/>
      <w:tcPr>
        <w:shd w:val="clear" w:color="auto" w:fill="D3B257"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3B257" w:themeColor="accent2"/>
        <w:left w:val="single" w:sz="8" w:space="0" w:color="D3B257" w:themeColor="accent2"/>
        <w:bottom w:val="single" w:sz="8" w:space="0" w:color="D3B257" w:themeColor="accent2"/>
        <w:right w:val="single" w:sz="8" w:space="0" w:color="D3B257" w:themeColor="accent2"/>
        <w:insideH w:val="single" w:sz="8" w:space="0" w:color="D3B257" w:themeColor="accent2"/>
        <w:insideV w:val="single" w:sz="8" w:space="0" w:color="D3B257" w:themeColor="accent2"/>
      </w:tblBorders>
    </w:tblPr>
    <w:tcPr>
      <w:shd w:val="clear" w:color="auto" w:fill="F4EBD5" w:themeFill="accent2" w:themeFillTint="3F"/>
    </w:tcPr>
    <w:tblStylePr w:type="firstRow">
      <w:rPr>
        <w:b/>
        <w:bCs/>
        <w:color w:val="000000" w:themeColor="text1"/>
      </w:rPr>
      <w:tblPr/>
      <w:tcPr>
        <w:shd w:val="clear" w:color="auto" w:fill="FAF7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D3B257" w:themeFill="background1"/>
      </w:tcPr>
    </w:tblStylePr>
    <w:tblStylePr w:type="firstCol">
      <w:rPr>
        <w:b/>
        <w:bCs/>
        <w:color w:val="000000" w:themeColor="text1"/>
      </w:rPr>
      <w:tblPr/>
      <w:tcPr>
        <w:tcBorders>
          <w:top w:val="nil"/>
          <w:left w:val="nil"/>
          <w:bottom w:val="nil"/>
          <w:right w:val="nil"/>
          <w:insideH w:val="nil"/>
          <w:insideV w:val="nil"/>
        </w:tcBorders>
        <w:shd w:val="clear" w:color="auto" w:fill="D3B25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EFDD" w:themeFill="accent2" w:themeFillTint="33"/>
      </w:tcPr>
    </w:tblStylePr>
    <w:tblStylePr w:type="band1Vert">
      <w:tblPr/>
      <w:tcPr>
        <w:shd w:val="clear" w:color="auto" w:fill="E9D8AB" w:themeFill="accent2" w:themeFillTint="7F"/>
      </w:tcPr>
    </w:tblStylePr>
    <w:tblStylePr w:type="band1Horz">
      <w:tblPr/>
      <w:tcPr>
        <w:tcBorders>
          <w:insideH w:val="single" w:sz="6" w:space="0" w:color="D3B257" w:themeColor="accent2"/>
          <w:insideV w:val="single" w:sz="6" w:space="0" w:color="D3B257" w:themeColor="accent2"/>
        </w:tcBorders>
        <w:shd w:val="clear" w:color="auto" w:fill="E9D8AB" w:themeFill="accent2" w:themeFillTint="7F"/>
      </w:tcPr>
    </w:tblStylePr>
    <w:tblStylePr w:type="nwCell">
      <w:tblPr/>
      <w:tcPr>
        <w:shd w:val="clear" w:color="auto" w:fill="D3B257"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636B" w:themeColor="accent3"/>
        <w:left w:val="single" w:sz="8" w:space="0" w:color="60636B" w:themeColor="accent3"/>
        <w:bottom w:val="single" w:sz="8" w:space="0" w:color="60636B" w:themeColor="accent3"/>
        <w:right w:val="single" w:sz="8" w:space="0" w:color="60636B" w:themeColor="accent3"/>
        <w:insideH w:val="single" w:sz="8" w:space="0" w:color="60636B" w:themeColor="accent3"/>
        <w:insideV w:val="single" w:sz="8" w:space="0" w:color="60636B" w:themeColor="accent3"/>
      </w:tblBorders>
    </w:tblPr>
    <w:tcPr>
      <w:shd w:val="clear" w:color="auto" w:fill="D6D8DB" w:themeFill="accent3" w:themeFillTint="3F"/>
    </w:tcPr>
    <w:tblStylePr w:type="firstRow">
      <w:rPr>
        <w:b/>
        <w:bCs/>
        <w:color w:val="000000" w:themeColor="text1"/>
      </w:rPr>
      <w:tblPr/>
      <w:tcPr>
        <w:shd w:val="clear" w:color="auto" w:fill="EFEF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D3B257" w:themeFill="background1"/>
      </w:tcPr>
    </w:tblStylePr>
    <w:tblStylePr w:type="firstCol">
      <w:rPr>
        <w:b/>
        <w:bCs/>
        <w:color w:val="000000" w:themeColor="text1"/>
      </w:rPr>
      <w:tblPr/>
      <w:tcPr>
        <w:tcBorders>
          <w:top w:val="nil"/>
          <w:left w:val="nil"/>
          <w:bottom w:val="nil"/>
          <w:right w:val="nil"/>
          <w:insideH w:val="nil"/>
          <w:insideV w:val="nil"/>
        </w:tcBorders>
        <w:shd w:val="clear" w:color="auto" w:fill="D3B25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DFE1" w:themeFill="accent3" w:themeFillTint="33"/>
      </w:tcPr>
    </w:tblStylePr>
    <w:tblStylePr w:type="band1Vert">
      <w:tblPr/>
      <w:tcPr>
        <w:shd w:val="clear" w:color="auto" w:fill="AEB0B6" w:themeFill="accent3" w:themeFillTint="7F"/>
      </w:tcPr>
    </w:tblStylePr>
    <w:tblStylePr w:type="band1Horz">
      <w:tblPr/>
      <w:tcPr>
        <w:tcBorders>
          <w:insideH w:val="single" w:sz="6" w:space="0" w:color="60636B" w:themeColor="accent3"/>
          <w:insideV w:val="single" w:sz="6" w:space="0" w:color="60636B" w:themeColor="accent3"/>
        </w:tcBorders>
        <w:shd w:val="clear" w:color="auto" w:fill="AEB0B6" w:themeFill="accent3" w:themeFillTint="7F"/>
      </w:tcPr>
    </w:tblStylePr>
    <w:tblStylePr w:type="nwCell">
      <w:tblPr/>
      <w:tcPr>
        <w:shd w:val="clear" w:color="auto" w:fill="D3B257"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253F" w:themeColor="accent4"/>
        <w:left w:val="single" w:sz="8" w:space="0" w:color="A7253F" w:themeColor="accent4"/>
        <w:bottom w:val="single" w:sz="8" w:space="0" w:color="A7253F" w:themeColor="accent4"/>
        <w:right w:val="single" w:sz="8" w:space="0" w:color="A7253F" w:themeColor="accent4"/>
        <w:insideH w:val="single" w:sz="8" w:space="0" w:color="A7253F" w:themeColor="accent4"/>
        <w:insideV w:val="single" w:sz="8" w:space="0" w:color="A7253F" w:themeColor="accent4"/>
      </w:tblBorders>
    </w:tblPr>
    <w:tcPr>
      <w:shd w:val="clear" w:color="auto" w:fill="F1C1CA" w:themeFill="accent4" w:themeFillTint="3F"/>
    </w:tcPr>
    <w:tblStylePr w:type="firstRow">
      <w:rPr>
        <w:b/>
        <w:bCs/>
        <w:color w:val="000000" w:themeColor="text1"/>
      </w:rPr>
      <w:tblPr/>
      <w:tcPr>
        <w:shd w:val="clear" w:color="auto" w:fill="F9E6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D3B257" w:themeFill="background1"/>
      </w:tcPr>
    </w:tblStylePr>
    <w:tblStylePr w:type="firstCol">
      <w:rPr>
        <w:b/>
        <w:bCs/>
        <w:color w:val="000000" w:themeColor="text1"/>
      </w:rPr>
      <w:tblPr/>
      <w:tcPr>
        <w:tcBorders>
          <w:top w:val="nil"/>
          <w:left w:val="nil"/>
          <w:bottom w:val="nil"/>
          <w:right w:val="nil"/>
          <w:insideH w:val="nil"/>
          <w:insideV w:val="nil"/>
        </w:tcBorders>
        <w:shd w:val="clear" w:color="auto" w:fill="D3B25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CCD4" w:themeFill="accent4" w:themeFillTint="33"/>
      </w:tcPr>
    </w:tblStylePr>
    <w:tblStylePr w:type="band1Vert">
      <w:tblPr/>
      <w:tcPr>
        <w:shd w:val="clear" w:color="auto" w:fill="E38295" w:themeFill="accent4" w:themeFillTint="7F"/>
      </w:tcPr>
    </w:tblStylePr>
    <w:tblStylePr w:type="band1Horz">
      <w:tblPr/>
      <w:tcPr>
        <w:tcBorders>
          <w:insideH w:val="single" w:sz="6" w:space="0" w:color="A7253F" w:themeColor="accent4"/>
          <w:insideV w:val="single" w:sz="6" w:space="0" w:color="A7253F" w:themeColor="accent4"/>
        </w:tcBorders>
        <w:shd w:val="clear" w:color="auto" w:fill="E38295" w:themeFill="accent4" w:themeFillTint="7F"/>
      </w:tcPr>
    </w:tblStylePr>
    <w:tblStylePr w:type="nwCell">
      <w:tblPr/>
      <w:tcPr>
        <w:shd w:val="clear" w:color="auto" w:fill="D3B257"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071" w:themeColor="accent5"/>
        <w:left w:val="single" w:sz="8" w:space="0" w:color="004071" w:themeColor="accent5"/>
        <w:bottom w:val="single" w:sz="8" w:space="0" w:color="004071" w:themeColor="accent5"/>
        <w:right w:val="single" w:sz="8" w:space="0" w:color="004071" w:themeColor="accent5"/>
        <w:insideH w:val="single" w:sz="8" w:space="0" w:color="004071" w:themeColor="accent5"/>
        <w:insideV w:val="single" w:sz="8" w:space="0" w:color="004071" w:themeColor="accent5"/>
      </w:tblBorders>
    </w:tblPr>
    <w:tcPr>
      <w:shd w:val="clear" w:color="auto" w:fill="9CD4FF" w:themeFill="accent5" w:themeFillTint="3F"/>
    </w:tcPr>
    <w:tblStylePr w:type="firstRow">
      <w:rPr>
        <w:b/>
        <w:bCs/>
        <w:color w:val="000000" w:themeColor="text1"/>
      </w:rPr>
      <w:tblPr/>
      <w:tcPr>
        <w:shd w:val="clear" w:color="auto" w:fill="D8E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D3B257" w:themeFill="background1"/>
      </w:tcPr>
    </w:tblStylePr>
    <w:tblStylePr w:type="firstCol">
      <w:rPr>
        <w:b/>
        <w:bCs/>
        <w:color w:val="000000" w:themeColor="text1"/>
      </w:rPr>
      <w:tblPr/>
      <w:tcPr>
        <w:tcBorders>
          <w:top w:val="nil"/>
          <w:left w:val="nil"/>
          <w:bottom w:val="nil"/>
          <w:right w:val="nil"/>
          <w:insideH w:val="nil"/>
          <w:insideV w:val="nil"/>
        </w:tcBorders>
        <w:shd w:val="clear" w:color="auto" w:fill="D3B25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FDCFF" w:themeFill="accent5" w:themeFillTint="33"/>
      </w:tcPr>
    </w:tblStylePr>
    <w:tblStylePr w:type="band1Vert">
      <w:tblPr/>
      <w:tcPr>
        <w:shd w:val="clear" w:color="auto" w:fill="39A8FF" w:themeFill="accent5" w:themeFillTint="7F"/>
      </w:tcPr>
    </w:tblStylePr>
    <w:tblStylePr w:type="band1Horz">
      <w:tblPr/>
      <w:tcPr>
        <w:tcBorders>
          <w:insideH w:val="single" w:sz="6" w:space="0" w:color="004071" w:themeColor="accent5"/>
          <w:insideV w:val="single" w:sz="6" w:space="0" w:color="004071" w:themeColor="accent5"/>
        </w:tcBorders>
        <w:shd w:val="clear" w:color="auto" w:fill="39A8FF" w:themeFill="accent5" w:themeFillTint="7F"/>
      </w:tcPr>
    </w:tblStylePr>
    <w:tblStylePr w:type="nwCell">
      <w:tblPr/>
      <w:tcPr>
        <w:shd w:val="clear" w:color="auto" w:fill="D3B257"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D3D4" w:themeColor="accent6"/>
        <w:left w:val="single" w:sz="8" w:space="0" w:color="D1D3D4" w:themeColor="accent6"/>
        <w:bottom w:val="single" w:sz="8" w:space="0" w:color="D1D3D4" w:themeColor="accent6"/>
        <w:right w:val="single" w:sz="8" w:space="0" w:color="D1D3D4" w:themeColor="accent6"/>
        <w:insideH w:val="single" w:sz="8" w:space="0" w:color="D1D3D4" w:themeColor="accent6"/>
        <w:insideV w:val="single" w:sz="8" w:space="0" w:color="D1D3D4" w:themeColor="accent6"/>
      </w:tblBorders>
    </w:tblPr>
    <w:tcPr>
      <w:shd w:val="clear" w:color="auto" w:fill="F3F4F4" w:themeFill="accent6" w:themeFillTint="3F"/>
    </w:tcPr>
    <w:tblStylePr w:type="firstRow">
      <w:rPr>
        <w:b/>
        <w:bCs/>
        <w:color w:val="000000" w:themeColor="text1"/>
      </w:rPr>
      <w:tblPr/>
      <w:tcPr>
        <w:shd w:val="clear" w:color="auto" w:fill="FAFA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D3B257" w:themeFill="background1"/>
      </w:tcPr>
    </w:tblStylePr>
    <w:tblStylePr w:type="firstCol">
      <w:rPr>
        <w:b/>
        <w:bCs/>
        <w:color w:val="000000" w:themeColor="text1"/>
      </w:rPr>
      <w:tblPr/>
      <w:tcPr>
        <w:tcBorders>
          <w:top w:val="nil"/>
          <w:left w:val="nil"/>
          <w:bottom w:val="nil"/>
          <w:right w:val="nil"/>
          <w:insideH w:val="nil"/>
          <w:insideV w:val="nil"/>
        </w:tcBorders>
        <w:shd w:val="clear" w:color="auto" w:fill="D3B25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6F6" w:themeFill="accent6" w:themeFillTint="33"/>
      </w:tcPr>
    </w:tblStylePr>
    <w:tblStylePr w:type="band1Vert">
      <w:tblPr/>
      <w:tcPr>
        <w:shd w:val="clear" w:color="auto" w:fill="E8E9E9" w:themeFill="accent6" w:themeFillTint="7F"/>
      </w:tcPr>
    </w:tblStylePr>
    <w:tblStylePr w:type="band1Horz">
      <w:tblPr/>
      <w:tcPr>
        <w:tcBorders>
          <w:insideH w:val="single" w:sz="6" w:space="0" w:color="D1D3D4" w:themeColor="accent6"/>
          <w:insideV w:val="single" w:sz="6" w:space="0" w:color="D1D3D4" w:themeColor="accent6"/>
        </w:tcBorders>
        <w:shd w:val="clear" w:color="auto" w:fill="E8E9E9" w:themeFill="accent6" w:themeFillTint="7F"/>
      </w:tcPr>
    </w:tblStylePr>
    <w:tblStylePr w:type="nwCell">
      <w:tblPr/>
      <w:tcPr>
        <w:shd w:val="clear" w:color="auto" w:fill="D3B257"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6" w:space="0" w:color="D3B257" w:themeColor="background1"/>
        <w:insideV w:val="single" w:sz="6" w:space="0" w:color="D3B257" w:themeColor="background1"/>
      </w:tblBorders>
    </w:tblPr>
    <w:tcPr>
      <w:shd w:val="clear" w:color="auto" w:fill="C0C0C0" w:themeFill="text1" w:themeFillTint="3F"/>
    </w:tcPr>
    <w:tblStylePr w:type="firstRow">
      <w:rPr>
        <w:b/>
        <w:bCs/>
        <w:i w:val="0"/>
        <w:iCs w:val="0"/>
        <w:color w:val="D3B257" w:themeColor="background1"/>
      </w:rPr>
      <w:tblPr/>
      <w:tcPr>
        <w:tcBorders>
          <w:top w:val="single" w:sz="8" w:space="0" w:color="D3B257" w:themeColor="background1"/>
          <w:left w:val="single" w:sz="8" w:space="0" w:color="D3B257" w:themeColor="background1"/>
          <w:bottom w:val="single" w:sz="24" w:space="0" w:color="D3B257" w:themeColor="background1"/>
          <w:right w:val="single" w:sz="8" w:space="0" w:color="D3B257" w:themeColor="background1"/>
          <w:insideH w:val="nil"/>
          <w:insideV w:val="single" w:sz="8" w:space="0" w:color="D3B257" w:themeColor="background1"/>
        </w:tcBorders>
        <w:shd w:val="clear" w:color="auto" w:fill="000000" w:themeFill="text1"/>
      </w:tcPr>
    </w:tblStylePr>
    <w:tblStylePr w:type="lastRow">
      <w:rPr>
        <w:b/>
        <w:bCs/>
        <w:i w:val="0"/>
        <w:iCs w:val="0"/>
        <w:color w:val="D3B257" w:themeColor="background1"/>
      </w:rPr>
      <w:tblPr/>
      <w:tcPr>
        <w:tcBorders>
          <w:top w:val="single" w:sz="24" w:space="0" w:color="D3B257" w:themeColor="background1"/>
          <w:left w:val="single" w:sz="8" w:space="0" w:color="D3B257" w:themeColor="background1"/>
          <w:bottom w:val="single" w:sz="8" w:space="0" w:color="D3B257" w:themeColor="background1"/>
          <w:right w:val="single" w:sz="8" w:space="0" w:color="D3B257" w:themeColor="background1"/>
          <w:insideH w:val="nil"/>
          <w:insideV w:val="single" w:sz="8" w:space="0" w:color="D3B257" w:themeColor="background1"/>
        </w:tcBorders>
        <w:shd w:val="clear" w:color="auto" w:fill="000000" w:themeFill="text1"/>
      </w:tcPr>
    </w:tblStylePr>
    <w:tblStylePr w:type="firstCol">
      <w:rPr>
        <w:b/>
        <w:bCs/>
        <w:i w:val="0"/>
        <w:iCs w:val="0"/>
        <w:color w:val="D3B257" w:themeColor="background1"/>
      </w:rPr>
      <w:tblPr/>
      <w:tcPr>
        <w:tcBorders>
          <w:left w:val="single" w:sz="8" w:space="0" w:color="D3B257" w:themeColor="background1"/>
          <w:right w:val="single" w:sz="24" w:space="0" w:color="D3B257" w:themeColor="background1"/>
          <w:insideH w:val="nil"/>
          <w:insideV w:val="nil"/>
        </w:tcBorders>
        <w:shd w:val="clear" w:color="auto" w:fill="000000" w:themeFill="text1"/>
      </w:tcPr>
    </w:tblStylePr>
    <w:tblStylePr w:type="lastCol">
      <w:rPr>
        <w:b/>
        <w:bCs/>
        <w:i w:val="0"/>
        <w:iCs w:val="0"/>
        <w:color w:val="D3B257" w:themeColor="background1"/>
      </w:rPr>
      <w:tblPr/>
      <w:tcPr>
        <w:tcBorders>
          <w:top w:val="nil"/>
          <w:left w:val="single" w:sz="24" w:space="0" w:color="D3B257" w:themeColor="background1"/>
          <w:bottom w:val="nil"/>
          <w:right w:val="nil"/>
          <w:insideH w:val="nil"/>
          <w:insideV w:val="nil"/>
        </w:tcBorders>
        <w:shd w:val="clear" w:color="auto" w:fill="000000" w:themeFill="text1"/>
      </w:tcPr>
    </w:tblStylePr>
    <w:tblStylePr w:type="band1Vert">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nil"/>
          <w:insideV w:val="nil"/>
        </w:tcBorders>
        <w:shd w:val="clear" w:color="auto" w:fill="808080" w:themeFill="text1" w:themeFillTint="7F"/>
      </w:tcPr>
    </w:tblStylePr>
    <w:tblStylePr w:type="band1Horz">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8" w:space="0" w:color="D3B257" w:themeColor="background1"/>
          <w:insideV w:val="single" w:sz="8" w:space="0" w:color="D3B257"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6" w:space="0" w:color="D3B257" w:themeColor="background1"/>
        <w:insideV w:val="single" w:sz="6" w:space="0" w:color="D3B257" w:themeColor="background1"/>
      </w:tblBorders>
    </w:tblPr>
    <w:tcPr>
      <w:shd w:val="clear" w:color="auto" w:fill="9CD4FF" w:themeFill="accent1" w:themeFillTint="3F"/>
    </w:tcPr>
    <w:tblStylePr w:type="firstRow">
      <w:rPr>
        <w:b/>
        <w:bCs/>
        <w:i w:val="0"/>
        <w:iCs w:val="0"/>
        <w:color w:val="D3B257" w:themeColor="background1"/>
      </w:rPr>
      <w:tblPr/>
      <w:tcPr>
        <w:tcBorders>
          <w:top w:val="single" w:sz="8" w:space="0" w:color="D3B257" w:themeColor="background1"/>
          <w:left w:val="single" w:sz="8" w:space="0" w:color="D3B257" w:themeColor="background1"/>
          <w:bottom w:val="single" w:sz="24" w:space="0" w:color="D3B257" w:themeColor="background1"/>
          <w:right w:val="single" w:sz="8" w:space="0" w:color="D3B257" w:themeColor="background1"/>
          <w:insideH w:val="nil"/>
          <w:insideV w:val="single" w:sz="8" w:space="0" w:color="D3B257" w:themeColor="background1"/>
        </w:tcBorders>
        <w:shd w:val="clear" w:color="auto" w:fill="004071" w:themeFill="accent1"/>
      </w:tcPr>
    </w:tblStylePr>
    <w:tblStylePr w:type="lastRow">
      <w:rPr>
        <w:b/>
        <w:bCs/>
        <w:i w:val="0"/>
        <w:iCs w:val="0"/>
        <w:color w:val="D3B257" w:themeColor="background1"/>
      </w:rPr>
      <w:tblPr/>
      <w:tcPr>
        <w:tcBorders>
          <w:top w:val="single" w:sz="24" w:space="0" w:color="D3B257" w:themeColor="background1"/>
          <w:left w:val="single" w:sz="8" w:space="0" w:color="D3B257" w:themeColor="background1"/>
          <w:bottom w:val="single" w:sz="8" w:space="0" w:color="D3B257" w:themeColor="background1"/>
          <w:right w:val="single" w:sz="8" w:space="0" w:color="D3B257" w:themeColor="background1"/>
          <w:insideH w:val="nil"/>
          <w:insideV w:val="single" w:sz="8" w:space="0" w:color="D3B257" w:themeColor="background1"/>
        </w:tcBorders>
        <w:shd w:val="clear" w:color="auto" w:fill="004071" w:themeFill="accent1"/>
      </w:tcPr>
    </w:tblStylePr>
    <w:tblStylePr w:type="firstCol">
      <w:rPr>
        <w:b/>
        <w:bCs/>
        <w:i w:val="0"/>
        <w:iCs w:val="0"/>
        <w:color w:val="D3B257" w:themeColor="background1"/>
      </w:rPr>
      <w:tblPr/>
      <w:tcPr>
        <w:tcBorders>
          <w:left w:val="single" w:sz="8" w:space="0" w:color="D3B257" w:themeColor="background1"/>
          <w:right w:val="single" w:sz="24" w:space="0" w:color="D3B257" w:themeColor="background1"/>
          <w:insideH w:val="nil"/>
          <w:insideV w:val="nil"/>
        </w:tcBorders>
        <w:shd w:val="clear" w:color="auto" w:fill="004071" w:themeFill="accent1"/>
      </w:tcPr>
    </w:tblStylePr>
    <w:tblStylePr w:type="lastCol">
      <w:rPr>
        <w:b/>
        <w:bCs/>
        <w:i w:val="0"/>
        <w:iCs w:val="0"/>
        <w:color w:val="D3B257" w:themeColor="background1"/>
      </w:rPr>
      <w:tblPr/>
      <w:tcPr>
        <w:tcBorders>
          <w:top w:val="nil"/>
          <w:left w:val="single" w:sz="24" w:space="0" w:color="D3B257" w:themeColor="background1"/>
          <w:bottom w:val="nil"/>
          <w:right w:val="nil"/>
          <w:insideH w:val="nil"/>
          <w:insideV w:val="nil"/>
        </w:tcBorders>
        <w:shd w:val="clear" w:color="auto" w:fill="004071" w:themeFill="accent1"/>
      </w:tcPr>
    </w:tblStylePr>
    <w:tblStylePr w:type="band1Vert">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nil"/>
          <w:insideV w:val="nil"/>
        </w:tcBorders>
        <w:shd w:val="clear" w:color="auto" w:fill="39A8FF" w:themeFill="accent1" w:themeFillTint="7F"/>
      </w:tcPr>
    </w:tblStylePr>
    <w:tblStylePr w:type="band1Horz">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8" w:space="0" w:color="D3B257" w:themeColor="background1"/>
          <w:insideV w:val="single" w:sz="8" w:space="0" w:color="D3B257" w:themeColor="background1"/>
        </w:tcBorders>
        <w:shd w:val="clear" w:color="auto" w:fill="39A8F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6" w:space="0" w:color="D3B257" w:themeColor="background1"/>
        <w:insideV w:val="single" w:sz="6" w:space="0" w:color="D3B257" w:themeColor="background1"/>
      </w:tblBorders>
    </w:tblPr>
    <w:tcPr>
      <w:shd w:val="clear" w:color="auto" w:fill="F4EBD5" w:themeFill="accent2" w:themeFillTint="3F"/>
    </w:tcPr>
    <w:tblStylePr w:type="firstRow">
      <w:rPr>
        <w:b/>
        <w:bCs/>
        <w:i w:val="0"/>
        <w:iCs w:val="0"/>
        <w:color w:val="D3B257" w:themeColor="background1"/>
      </w:rPr>
      <w:tblPr/>
      <w:tcPr>
        <w:tcBorders>
          <w:top w:val="single" w:sz="8" w:space="0" w:color="D3B257" w:themeColor="background1"/>
          <w:left w:val="single" w:sz="8" w:space="0" w:color="D3B257" w:themeColor="background1"/>
          <w:bottom w:val="single" w:sz="24" w:space="0" w:color="D3B257" w:themeColor="background1"/>
          <w:right w:val="single" w:sz="8" w:space="0" w:color="D3B257" w:themeColor="background1"/>
          <w:insideH w:val="nil"/>
          <w:insideV w:val="single" w:sz="8" w:space="0" w:color="D3B257" w:themeColor="background1"/>
        </w:tcBorders>
        <w:shd w:val="clear" w:color="auto" w:fill="D3B257" w:themeFill="accent2"/>
      </w:tcPr>
    </w:tblStylePr>
    <w:tblStylePr w:type="lastRow">
      <w:rPr>
        <w:b/>
        <w:bCs/>
        <w:i w:val="0"/>
        <w:iCs w:val="0"/>
        <w:color w:val="D3B257" w:themeColor="background1"/>
      </w:rPr>
      <w:tblPr/>
      <w:tcPr>
        <w:tcBorders>
          <w:top w:val="single" w:sz="24" w:space="0" w:color="D3B257" w:themeColor="background1"/>
          <w:left w:val="single" w:sz="8" w:space="0" w:color="D3B257" w:themeColor="background1"/>
          <w:bottom w:val="single" w:sz="8" w:space="0" w:color="D3B257" w:themeColor="background1"/>
          <w:right w:val="single" w:sz="8" w:space="0" w:color="D3B257" w:themeColor="background1"/>
          <w:insideH w:val="nil"/>
          <w:insideV w:val="single" w:sz="8" w:space="0" w:color="D3B257" w:themeColor="background1"/>
        </w:tcBorders>
        <w:shd w:val="clear" w:color="auto" w:fill="D3B257" w:themeFill="accent2"/>
      </w:tcPr>
    </w:tblStylePr>
    <w:tblStylePr w:type="firstCol">
      <w:rPr>
        <w:b/>
        <w:bCs/>
        <w:i w:val="0"/>
        <w:iCs w:val="0"/>
        <w:color w:val="D3B257" w:themeColor="background1"/>
      </w:rPr>
      <w:tblPr/>
      <w:tcPr>
        <w:tcBorders>
          <w:left w:val="single" w:sz="8" w:space="0" w:color="D3B257" w:themeColor="background1"/>
          <w:right w:val="single" w:sz="24" w:space="0" w:color="D3B257" w:themeColor="background1"/>
          <w:insideH w:val="nil"/>
          <w:insideV w:val="nil"/>
        </w:tcBorders>
        <w:shd w:val="clear" w:color="auto" w:fill="D3B257" w:themeFill="accent2"/>
      </w:tcPr>
    </w:tblStylePr>
    <w:tblStylePr w:type="lastCol">
      <w:rPr>
        <w:b/>
        <w:bCs/>
        <w:i w:val="0"/>
        <w:iCs w:val="0"/>
        <w:color w:val="D3B257" w:themeColor="background1"/>
      </w:rPr>
      <w:tblPr/>
      <w:tcPr>
        <w:tcBorders>
          <w:top w:val="nil"/>
          <w:left w:val="single" w:sz="24" w:space="0" w:color="D3B257" w:themeColor="background1"/>
          <w:bottom w:val="nil"/>
          <w:right w:val="nil"/>
          <w:insideH w:val="nil"/>
          <w:insideV w:val="nil"/>
        </w:tcBorders>
        <w:shd w:val="clear" w:color="auto" w:fill="D3B257" w:themeFill="accent2"/>
      </w:tcPr>
    </w:tblStylePr>
    <w:tblStylePr w:type="band1Vert">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nil"/>
          <w:insideV w:val="nil"/>
        </w:tcBorders>
        <w:shd w:val="clear" w:color="auto" w:fill="E9D8AB" w:themeFill="accent2" w:themeFillTint="7F"/>
      </w:tcPr>
    </w:tblStylePr>
    <w:tblStylePr w:type="band1Horz">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8" w:space="0" w:color="D3B257" w:themeColor="background1"/>
          <w:insideV w:val="single" w:sz="8" w:space="0" w:color="D3B257" w:themeColor="background1"/>
        </w:tcBorders>
        <w:shd w:val="clear" w:color="auto" w:fill="E9D8AB"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6" w:space="0" w:color="D3B257" w:themeColor="background1"/>
        <w:insideV w:val="single" w:sz="6" w:space="0" w:color="D3B257" w:themeColor="background1"/>
      </w:tblBorders>
    </w:tblPr>
    <w:tcPr>
      <w:shd w:val="clear" w:color="auto" w:fill="D6D8DB" w:themeFill="accent3" w:themeFillTint="3F"/>
    </w:tcPr>
    <w:tblStylePr w:type="firstRow">
      <w:rPr>
        <w:b/>
        <w:bCs/>
        <w:i w:val="0"/>
        <w:iCs w:val="0"/>
        <w:color w:val="D3B257" w:themeColor="background1"/>
      </w:rPr>
      <w:tblPr/>
      <w:tcPr>
        <w:tcBorders>
          <w:top w:val="single" w:sz="8" w:space="0" w:color="D3B257" w:themeColor="background1"/>
          <w:left w:val="single" w:sz="8" w:space="0" w:color="D3B257" w:themeColor="background1"/>
          <w:bottom w:val="single" w:sz="24" w:space="0" w:color="D3B257" w:themeColor="background1"/>
          <w:right w:val="single" w:sz="8" w:space="0" w:color="D3B257" w:themeColor="background1"/>
          <w:insideH w:val="nil"/>
          <w:insideV w:val="single" w:sz="8" w:space="0" w:color="D3B257" w:themeColor="background1"/>
        </w:tcBorders>
        <w:shd w:val="clear" w:color="auto" w:fill="60636B" w:themeFill="accent3"/>
      </w:tcPr>
    </w:tblStylePr>
    <w:tblStylePr w:type="lastRow">
      <w:rPr>
        <w:b/>
        <w:bCs/>
        <w:i w:val="0"/>
        <w:iCs w:val="0"/>
        <w:color w:val="D3B257" w:themeColor="background1"/>
      </w:rPr>
      <w:tblPr/>
      <w:tcPr>
        <w:tcBorders>
          <w:top w:val="single" w:sz="24" w:space="0" w:color="D3B257" w:themeColor="background1"/>
          <w:left w:val="single" w:sz="8" w:space="0" w:color="D3B257" w:themeColor="background1"/>
          <w:bottom w:val="single" w:sz="8" w:space="0" w:color="D3B257" w:themeColor="background1"/>
          <w:right w:val="single" w:sz="8" w:space="0" w:color="D3B257" w:themeColor="background1"/>
          <w:insideH w:val="nil"/>
          <w:insideV w:val="single" w:sz="8" w:space="0" w:color="D3B257" w:themeColor="background1"/>
        </w:tcBorders>
        <w:shd w:val="clear" w:color="auto" w:fill="60636B" w:themeFill="accent3"/>
      </w:tcPr>
    </w:tblStylePr>
    <w:tblStylePr w:type="firstCol">
      <w:rPr>
        <w:b/>
        <w:bCs/>
        <w:i w:val="0"/>
        <w:iCs w:val="0"/>
        <w:color w:val="D3B257" w:themeColor="background1"/>
      </w:rPr>
      <w:tblPr/>
      <w:tcPr>
        <w:tcBorders>
          <w:left w:val="single" w:sz="8" w:space="0" w:color="D3B257" w:themeColor="background1"/>
          <w:right w:val="single" w:sz="24" w:space="0" w:color="D3B257" w:themeColor="background1"/>
          <w:insideH w:val="nil"/>
          <w:insideV w:val="nil"/>
        </w:tcBorders>
        <w:shd w:val="clear" w:color="auto" w:fill="60636B" w:themeFill="accent3"/>
      </w:tcPr>
    </w:tblStylePr>
    <w:tblStylePr w:type="lastCol">
      <w:rPr>
        <w:b/>
        <w:bCs/>
        <w:i w:val="0"/>
        <w:iCs w:val="0"/>
        <w:color w:val="D3B257" w:themeColor="background1"/>
      </w:rPr>
      <w:tblPr/>
      <w:tcPr>
        <w:tcBorders>
          <w:top w:val="nil"/>
          <w:left w:val="single" w:sz="24" w:space="0" w:color="D3B257" w:themeColor="background1"/>
          <w:bottom w:val="nil"/>
          <w:right w:val="nil"/>
          <w:insideH w:val="nil"/>
          <w:insideV w:val="nil"/>
        </w:tcBorders>
        <w:shd w:val="clear" w:color="auto" w:fill="60636B" w:themeFill="accent3"/>
      </w:tcPr>
    </w:tblStylePr>
    <w:tblStylePr w:type="band1Vert">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nil"/>
          <w:insideV w:val="nil"/>
        </w:tcBorders>
        <w:shd w:val="clear" w:color="auto" w:fill="AEB0B6" w:themeFill="accent3" w:themeFillTint="7F"/>
      </w:tcPr>
    </w:tblStylePr>
    <w:tblStylePr w:type="band1Horz">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8" w:space="0" w:color="D3B257" w:themeColor="background1"/>
          <w:insideV w:val="single" w:sz="8" w:space="0" w:color="D3B257" w:themeColor="background1"/>
        </w:tcBorders>
        <w:shd w:val="clear" w:color="auto" w:fill="AEB0B6"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6" w:space="0" w:color="D3B257" w:themeColor="background1"/>
        <w:insideV w:val="single" w:sz="6" w:space="0" w:color="D3B257" w:themeColor="background1"/>
      </w:tblBorders>
    </w:tblPr>
    <w:tcPr>
      <w:shd w:val="clear" w:color="auto" w:fill="F1C1CA" w:themeFill="accent4" w:themeFillTint="3F"/>
    </w:tcPr>
    <w:tblStylePr w:type="firstRow">
      <w:rPr>
        <w:b/>
        <w:bCs/>
        <w:i w:val="0"/>
        <w:iCs w:val="0"/>
        <w:color w:val="D3B257" w:themeColor="background1"/>
      </w:rPr>
      <w:tblPr/>
      <w:tcPr>
        <w:tcBorders>
          <w:top w:val="single" w:sz="8" w:space="0" w:color="D3B257" w:themeColor="background1"/>
          <w:left w:val="single" w:sz="8" w:space="0" w:color="D3B257" w:themeColor="background1"/>
          <w:bottom w:val="single" w:sz="24" w:space="0" w:color="D3B257" w:themeColor="background1"/>
          <w:right w:val="single" w:sz="8" w:space="0" w:color="D3B257" w:themeColor="background1"/>
          <w:insideH w:val="nil"/>
          <w:insideV w:val="single" w:sz="8" w:space="0" w:color="D3B257" w:themeColor="background1"/>
        </w:tcBorders>
        <w:shd w:val="clear" w:color="auto" w:fill="A7253F" w:themeFill="accent4"/>
      </w:tcPr>
    </w:tblStylePr>
    <w:tblStylePr w:type="lastRow">
      <w:rPr>
        <w:b/>
        <w:bCs/>
        <w:i w:val="0"/>
        <w:iCs w:val="0"/>
        <w:color w:val="D3B257" w:themeColor="background1"/>
      </w:rPr>
      <w:tblPr/>
      <w:tcPr>
        <w:tcBorders>
          <w:top w:val="single" w:sz="24" w:space="0" w:color="D3B257" w:themeColor="background1"/>
          <w:left w:val="single" w:sz="8" w:space="0" w:color="D3B257" w:themeColor="background1"/>
          <w:bottom w:val="single" w:sz="8" w:space="0" w:color="D3B257" w:themeColor="background1"/>
          <w:right w:val="single" w:sz="8" w:space="0" w:color="D3B257" w:themeColor="background1"/>
          <w:insideH w:val="nil"/>
          <w:insideV w:val="single" w:sz="8" w:space="0" w:color="D3B257" w:themeColor="background1"/>
        </w:tcBorders>
        <w:shd w:val="clear" w:color="auto" w:fill="A7253F" w:themeFill="accent4"/>
      </w:tcPr>
    </w:tblStylePr>
    <w:tblStylePr w:type="firstCol">
      <w:rPr>
        <w:b/>
        <w:bCs/>
        <w:i w:val="0"/>
        <w:iCs w:val="0"/>
        <w:color w:val="D3B257" w:themeColor="background1"/>
      </w:rPr>
      <w:tblPr/>
      <w:tcPr>
        <w:tcBorders>
          <w:left w:val="single" w:sz="8" w:space="0" w:color="D3B257" w:themeColor="background1"/>
          <w:right w:val="single" w:sz="24" w:space="0" w:color="D3B257" w:themeColor="background1"/>
          <w:insideH w:val="nil"/>
          <w:insideV w:val="nil"/>
        </w:tcBorders>
        <w:shd w:val="clear" w:color="auto" w:fill="A7253F" w:themeFill="accent4"/>
      </w:tcPr>
    </w:tblStylePr>
    <w:tblStylePr w:type="lastCol">
      <w:rPr>
        <w:b/>
        <w:bCs/>
        <w:i w:val="0"/>
        <w:iCs w:val="0"/>
        <w:color w:val="D3B257" w:themeColor="background1"/>
      </w:rPr>
      <w:tblPr/>
      <w:tcPr>
        <w:tcBorders>
          <w:top w:val="nil"/>
          <w:left w:val="single" w:sz="24" w:space="0" w:color="D3B257" w:themeColor="background1"/>
          <w:bottom w:val="nil"/>
          <w:right w:val="nil"/>
          <w:insideH w:val="nil"/>
          <w:insideV w:val="nil"/>
        </w:tcBorders>
        <w:shd w:val="clear" w:color="auto" w:fill="A7253F" w:themeFill="accent4"/>
      </w:tcPr>
    </w:tblStylePr>
    <w:tblStylePr w:type="band1Vert">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nil"/>
          <w:insideV w:val="nil"/>
        </w:tcBorders>
        <w:shd w:val="clear" w:color="auto" w:fill="E38295" w:themeFill="accent4" w:themeFillTint="7F"/>
      </w:tcPr>
    </w:tblStylePr>
    <w:tblStylePr w:type="band1Horz">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8" w:space="0" w:color="D3B257" w:themeColor="background1"/>
          <w:insideV w:val="single" w:sz="8" w:space="0" w:color="D3B257" w:themeColor="background1"/>
        </w:tcBorders>
        <w:shd w:val="clear" w:color="auto" w:fill="E3829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6" w:space="0" w:color="D3B257" w:themeColor="background1"/>
        <w:insideV w:val="single" w:sz="6" w:space="0" w:color="D3B257" w:themeColor="background1"/>
      </w:tblBorders>
    </w:tblPr>
    <w:tcPr>
      <w:shd w:val="clear" w:color="auto" w:fill="9CD4FF" w:themeFill="accent5" w:themeFillTint="3F"/>
    </w:tcPr>
    <w:tblStylePr w:type="firstRow">
      <w:rPr>
        <w:b/>
        <w:bCs/>
        <w:i w:val="0"/>
        <w:iCs w:val="0"/>
        <w:color w:val="D3B257" w:themeColor="background1"/>
      </w:rPr>
      <w:tblPr/>
      <w:tcPr>
        <w:tcBorders>
          <w:top w:val="single" w:sz="8" w:space="0" w:color="D3B257" w:themeColor="background1"/>
          <w:left w:val="single" w:sz="8" w:space="0" w:color="D3B257" w:themeColor="background1"/>
          <w:bottom w:val="single" w:sz="24" w:space="0" w:color="D3B257" w:themeColor="background1"/>
          <w:right w:val="single" w:sz="8" w:space="0" w:color="D3B257" w:themeColor="background1"/>
          <w:insideH w:val="nil"/>
          <w:insideV w:val="single" w:sz="8" w:space="0" w:color="D3B257" w:themeColor="background1"/>
        </w:tcBorders>
        <w:shd w:val="clear" w:color="auto" w:fill="004071" w:themeFill="accent5"/>
      </w:tcPr>
    </w:tblStylePr>
    <w:tblStylePr w:type="lastRow">
      <w:rPr>
        <w:b/>
        <w:bCs/>
        <w:i w:val="0"/>
        <w:iCs w:val="0"/>
        <w:color w:val="D3B257" w:themeColor="background1"/>
      </w:rPr>
      <w:tblPr/>
      <w:tcPr>
        <w:tcBorders>
          <w:top w:val="single" w:sz="24" w:space="0" w:color="D3B257" w:themeColor="background1"/>
          <w:left w:val="single" w:sz="8" w:space="0" w:color="D3B257" w:themeColor="background1"/>
          <w:bottom w:val="single" w:sz="8" w:space="0" w:color="D3B257" w:themeColor="background1"/>
          <w:right w:val="single" w:sz="8" w:space="0" w:color="D3B257" w:themeColor="background1"/>
          <w:insideH w:val="nil"/>
          <w:insideV w:val="single" w:sz="8" w:space="0" w:color="D3B257" w:themeColor="background1"/>
        </w:tcBorders>
        <w:shd w:val="clear" w:color="auto" w:fill="004071" w:themeFill="accent5"/>
      </w:tcPr>
    </w:tblStylePr>
    <w:tblStylePr w:type="firstCol">
      <w:rPr>
        <w:b/>
        <w:bCs/>
        <w:i w:val="0"/>
        <w:iCs w:val="0"/>
        <w:color w:val="D3B257" w:themeColor="background1"/>
      </w:rPr>
      <w:tblPr/>
      <w:tcPr>
        <w:tcBorders>
          <w:left w:val="single" w:sz="8" w:space="0" w:color="D3B257" w:themeColor="background1"/>
          <w:right w:val="single" w:sz="24" w:space="0" w:color="D3B257" w:themeColor="background1"/>
          <w:insideH w:val="nil"/>
          <w:insideV w:val="nil"/>
        </w:tcBorders>
        <w:shd w:val="clear" w:color="auto" w:fill="004071" w:themeFill="accent5"/>
      </w:tcPr>
    </w:tblStylePr>
    <w:tblStylePr w:type="lastCol">
      <w:rPr>
        <w:b/>
        <w:bCs/>
        <w:i w:val="0"/>
        <w:iCs w:val="0"/>
        <w:color w:val="D3B257" w:themeColor="background1"/>
      </w:rPr>
      <w:tblPr/>
      <w:tcPr>
        <w:tcBorders>
          <w:top w:val="nil"/>
          <w:left w:val="single" w:sz="24" w:space="0" w:color="D3B257" w:themeColor="background1"/>
          <w:bottom w:val="nil"/>
          <w:right w:val="nil"/>
          <w:insideH w:val="nil"/>
          <w:insideV w:val="nil"/>
        </w:tcBorders>
        <w:shd w:val="clear" w:color="auto" w:fill="004071" w:themeFill="accent5"/>
      </w:tcPr>
    </w:tblStylePr>
    <w:tblStylePr w:type="band1Vert">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nil"/>
          <w:insideV w:val="nil"/>
        </w:tcBorders>
        <w:shd w:val="clear" w:color="auto" w:fill="39A8FF" w:themeFill="accent5" w:themeFillTint="7F"/>
      </w:tcPr>
    </w:tblStylePr>
    <w:tblStylePr w:type="band1Horz">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8" w:space="0" w:color="D3B257" w:themeColor="background1"/>
          <w:insideV w:val="single" w:sz="8" w:space="0" w:color="D3B257" w:themeColor="background1"/>
        </w:tcBorders>
        <w:shd w:val="clear" w:color="auto" w:fill="39A8FF"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6" w:space="0" w:color="D3B257" w:themeColor="background1"/>
        <w:insideV w:val="single" w:sz="6" w:space="0" w:color="D3B257" w:themeColor="background1"/>
      </w:tblBorders>
    </w:tblPr>
    <w:tcPr>
      <w:shd w:val="clear" w:color="auto" w:fill="F3F4F4" w:themeFill="accent6" w:themeFillTint="3F"/>
    </w:tcPr>
    <w:tblStylePr w:type="firstRow">
      <w:rPr>
        <w:b/>
        <w:bCs/>
        <w:i w:val="0"/>
        <w:iCs w:val="0"/>
        <w:color w:val="D3B257" w:themeColor="background1"/>
      </w:rPr>
      <w:tblPr/>
      <w:tcPr>
        <w:tcBorders>
          <w:top w:val="single" w:sz="8" w:space="0" w:color="D3B257" w:themeColor="background1"/>
          <w:left w:val="single" w:sz="8" w:space="0" w:color="D3B257" w:themeColor="background1"/>
          <w:bottom w:val="single" w:sz="24" w:space="0" w:color="D3B257" w:themeColor="background1"/>
          <w:right w:val="single" w:sz="8" w:space="0" w:color="D3B257" w:themeColor="background1"/>
          <w:insideH w:val="nil"/>
          <w:insideV w:val="single" w:sz="8" w:space="0" w:color="D3B257" w:themeColor="background1"/>
        </w:tcBorders>
        <w:shd w:val="clear" w:color="auto" w:fill="D1D3D4" w:themeFill="accent6"/>
      </w:tcPr>
    </w:tblStylePr>
    <w:tblStylePr w:type="lastRow">
      <w:rPr>
        <w:b/>
        <w:bCs/>
        <w:i w:val="0"/>
        <w:iCs w:val="0"/>
        <w:color w:val="D3B257" w:themeColor="background1"/>
      </w:rPr>
      <w:tblPr/>
      <w:tcPr>
        <w:tcBorders>
          <w:top w:val="single" w:sz="24" w:space="0" w:color="D3B257" w:themeColor="background1"/>
          <w:left w:val="single" w:sz="8" w:space="0" w:color="D3B257" w:themeColor="background1"/>
          <w:bottom w:val="single" w:sz="8" w:space="0" w:color="D3B257" w:themeColor="background1"/>
          <w:right w:val="single" w:sz="8" w:space="0" w:color="D3B257" w:themeColor="background1"/>
          <w:insideH w:val="nil"/>
          <w:insideV w:val="single" w:sz="8" w:space="0" w:color="D3B257" w:themeColor="background1"/>
        </w:tcBorders>
        <w:shd w:val="clear" w:color="auto" w:fill="D1D3D4" w:themeFill="accent6"/>
      </w:tcPr>
    </w:tblStylePr>
    <w:tblStylePr w:type="firstCol">
      <w:rPr>
        <w:b/>
        <w:bCs/>
        <w:i w:val="0"/>
        <w:iCs w:val="0"/>
        <w:color w:val="D3B257" w:themeColor="background1"/>
      </w:rPr>
      <w:tblPr/>
      <w:tcPr>
        <w:tcBorders>
          <w:left w:val="single" w:sz="8" w:space="0" w:color="D3B257" w:themeColor="background1"/>
          <w:right w:val="single" w:sz="24" w:space="0" w:color="D3B257" w:themeColor="background1"/>
          <w:insideH w:val="nil"/>
          <w:insideV w:val="nil"/>
        </w:tcBorders>
        <w:shd w:val="clear" w:color="auto" w:fill="D1D3D4" w:themeFill="accent6"/>
      </w:tcPr>
    </w:tblStylePr>
    <w:tblStylePr w:type="lastCol">
      <w:rPr>
        <w:b/>
        <w:bCs/>
        <w:i w:val="0"/>
        <w:iCs w:val="0"/>
        <w:color w:val="D3B257" w:themeColor="background1"/>
      </w:rPr>
      <w:tblPr/>
      <w:tcPr>
        <w:tcBorders>
          <w:top w:val="nil"/>
          <w:left w:val="single" w:sz="24" w:space="0" w:color="D3B257" w:themeColor="background1"/>
          <w:bottom w:val="nil"/>
          <w:right w:val="nil"/>
          <w:insideH w:val="nil"/>
          <w:insideV w:val="nil"/>
        </w:tcBorders>
        <w:shd w:val="clear" w:color="auto" w:fill="D1D3D4" w:themeFill="accent6"/>
      </w:tcPr>
    </w:tblStylePr>
    <w:tblStylePr w:type="band1Vert">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nil"/>
          <w:insideV w:val="nil"/>
        </w:tcBorders>
        <w:shd w:val="clear" w:color="auto" w:fill="E8E9E9" w:themeFill="accent6" w:themeFillTint="7F"/>
      </w:tcPr>
    </w:tblStylePr>
    <w:tblStylePr w:type="band1Horz">
      <w:tblPr/>
      <w:tcPr>
        <w:tcBorders>
          <w:top w:val="single" w:sz="8" w:space="0" w:color="D3B257" w:themeColor="background1"/>
          <w:left w:val="single" w:sz="8" w:space="0" w:color="D3B257" w:themeColor="background1"/>
          <w:bottom w:val="single" w:sz="8" w:space="0" w:color="D3B257" w:themeColor="background1"/>
          <w:right w:val="single" w:sz="8" w:space="0" w:color="D3B257" w:themeColor="background1"/>
          <w:insideH w:val="single" w:sz="8" w:space="0" w:color="D3B257" w:themeColor="background1"/>
          <w:insideV w:val="single" w:sz="8" w:space="0" w:color="D3B257" w:themeColor="background1"/>
        </w:tcBorders>
        <w:shd w:val="clear" w:color="auto" w:fill="E8E9E9" w:themeFill="accent6" w:themeFillTint="7F"/>
      </w:tcPr>
    </w:tblStylePr>
  </w:style>
  <w:style w:type="table" w:styleId="DarkList">
    <w:name w:val="Dark List"/>
    <w:basedOn w:val="TableNormal"/>
    <w:uiPriority w:val="70"/>
    <w:rsid w:val="00CB0664"/>
    <w:pPr>
      <w:spacing w:after="0" w:line="240" w:lineRule="auto"/>
    </w:pPr>
    <w:rPr>
      <w:color w:val="D3B257"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D3B257" w:themeColor="background1"/>
          <w:right w:val="nil"/>
          <w:insideH w:val="nil"/>
          <w:insideV w:val="nil"/>
        </w:tcBorders>
        <w:shd w:val="clear" w:color="auto" w:fill="000000" w:themeFill="text1"/>
      </w:tcPr>
    </w:tblStylePr>
    <w:tblStylePr w:type="lastRow">
      <w:tblPr/>
      <w:tcPr>
        <w:tcBorders>
          <w:top w:val="single" w:sz="18" w:space="0" w:color="D3B257"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D3B257" w:themeColor="background1"/>
          <w:insideH w:val="nil"/>
          <w:insideV w:val="nil"/>
        </w:tcBorders>
        <w:shd w:val="clear" w:color="auto" w:fill="000000" w:themeFill="text1" w:themeFillShade="BF"/>
      </w:tcPr>
    </w:tblStylePr>
    <w:tblStylePr w:type="lastCol">
      <w:tblPr/>
      <w:tcPr>
        <w:tcBorders>
          <w:top w:val="nil"/>
          <w:left w:val="single" w:sz="18" w:space="0" w:color="D3B257"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D3B257" w:themeColor="background1"/>
    </w:rPr>
    <w:tblPr>
      <w:tblStyleRowBandSize w:val="1"/>
      <w:tblStyleColBandSize w:val="1"/>
    </w:tblPr>
    <w:tcPr>
      <w:shd w:val="clear" w:color="auto" w:fill="004071" w:themeFill="accent1"/>
    </w:tcPr>
    <w:tblStylePr w:type="firstRow">
      <w:rPr>
        <w:b/>
        <w:bCs/>
      </w:rPr>
      <w:tblPr/>
      <w:tcPr>
        <w:tcBorders>
          <w:top w:val="nil"/>
          <w:left w:val="nil"/>
          <w:bottom w:val="single" w:sz="18" w:space="0" w:color="D3B257" w:themeColor="background1"/>
          <w:right w:val="nil"/>
          <w:insideH w:val="nil"/>
          <w:insideV w:val="nil"/>
        </w:tcBorders>
        <w:shd w:val="clear" w:color="auto" w:fill="000000" w:themeFill="text1"/>
      </w:tcPr>
    </w:tblStylePr>
    <w:tblStylePr w:type="lastRow">
      <w:tblPr/>
      <w:tcPr>
        <w:tcBorders>
          <w:top w:val="single" w:sz="18" w:space="0" w:color="D3B257" w:themeColor="background1"/>
          <w:left w:val="nil"/>
          <w:bottom w:val="nil"/>
          <w:right w:val="nil"/>
          <w:insideH w:val="nil"/>
          <w:insideV w:val="nil"/>
        </w:tcBorders>
        <w:shd w:val="clear" w:color="auto" w:fill="001F38" w:themeFill="accent1" w:themeFillShade="7F"/>
      </w:tcPr>
    </w:tblStylePr>
    <w:tblStylePr w:type="firstCol">
      <w:tblPr/>
      <w:tcPr>
        <w:tcBorders>
          <w:top w:val="nil"/>
          <w:left w:val="nil"/>
          <w:bottom w:val="nil"/>
          <w:right w:val="single" w:sz="18" w:space="0" w:color="D3B257" w:themeColor="background1"/>
          <w:insideH w:val="nil"/>
          <w:insideV w:val="nil"/>
        </w:tcBorders>
        <w:shd w:val="clear" w:color="auto" w:fill="002F54" w:themeFill="accent1" w:themeFillShade="BF"/>
      </w:tcPr>
    </w:tblStylePr>
    <w:tblStylePr w:type="lastCol">
      <w:tblPr/>
      <w:tcPr>
        <w:tcBorders>
          <w:top w:val="nil"/>
          <w:left w:val="single" w:sz="18" w:space="0" w:color="D3B257" w:themeColor="background1"/>
          <w:bottom w:val="nil"/>
          <w:right w:val="nil"/>
          <w:insideH w:val="nil"/>
          <w:insideV w:val="nil"/>
        </w:tcBorders>
        <w:shd w:val="clear" w:color="auto" w:fill="002F54" w:themeFill="accent1" w:themeFillShade="BF"/>
      </w:tcPr>
    </w:tblStylePr>
    <w:tblStylePr w:type="band1Vert">
      <w:tblPr/>
      <w:tcPr>
        <w:tcBorders>
          <w:top w:val="nil"/>
          <w:left w:val="nil"/>
          <w:bottom w:val="nil"/>
          <w:right w:val="nil"/>
          <w:insideH w:val="nil"/>
          <w:insideV w:val="nil"/>
        </w:tcBorders>
        <w:shd w:val="clear" w:color="auto" w:fill="002F54" w:themeFill="accent1" w:themeFillShade="BF"/>
      </w:tcPr>
    </w:tblStylePr>
    <w:tblStylePr w:type="band1Horz">
      <w:tblPr/>
      <w:tcPr>
        <w:tcBorders>
          <w:top w:val="nil"/>
          <w:left w:val="nil"/>
          <w:bottom w:val="nil"/>
          <w:right w:val="nil"/>
          <w:insideH w:val="nil"/>
          <w:insideV w:val="nil"/>
        </w:tcBorders>
        <w:shd w:val="clear" w:color="auto" w:fill="002F54" w:themeFill="accent1" w:themeFillShade="BF"/>
      </w:tcPr>
    </w:tblStylePr>
  </w:style>
  <w:style w:type="table" w:styleId="DarkList-Accent2">
    <w:name w:val="Dark List Accent 2"/>
    <w:basedOn w:val="TableNormal"/>
    <w:uiPriority w:val="70"/>
    <w:rsid w:val="00CB0664"/>
    <w:pPr>
      <w:spacing w:after="0" w:line="240" w:lineRule="auto"/>
    </w:pPr>
    <w:rPr>
      <w:color w:val="D3B257" w:themeColor="background1"/>
    </w:rPr>
    <w:tblPr>
      <w:tblStyleRowBandSize w:val="1"/>
      <w:tblStyleColBandSize w:val="1"/>
    </w:tblPr>
    <w:tcPr>
      <w:shd w:val="clear" w:color="auto" w:fill="D3B257" w:themeFill="accent2"/>
    </w:tcPr>
    <w:tblStylePr w:type="firstRow">
      <w:rPr>
        <w:b/>
        <w:bCs/>
      </w:rPr>
      <w:tblPr/>
      <w:tcPr>
        <w:tcBorders>
          <w:top w:val="nil"/>
          <w:left w:val="nil"/>
          <w:bottom w:val="single" w:sz="18" w:space="0" w:color="D3B257" w:themeColor="background1"/>
          <w:right w:val="nil"/>
          <w:insideH w:val="nil"/>
          <w:insideV w:val="nil"/>
        </w:tcBorders>
        <w:shd w:val="clear" w:color="auto" w:fill="000000" w:themeFill="text1"/>
      </w:tcPr>
    </w:tblStylePr>
    <w:tblStylePr w:type="lastRow">
      <w:tblPr/>
      <w:tcPr>
        <w:tcBorders>
          <w:top w:val="single" w:sz="18" w:space="0" w:color="D3B257" w:themeColor="background1"/>
          <w:left w:val="nil"/>
          <w:bottom w:val="nil"/>
          <w:right w:val="nil"/>
          <w:insideH w:val="nil"/>
          <w:insideV w:val="nil"/>
        </w:tcBorders>
        <w:shd w:val="clear" w:color="auto" w:fill="755E1E" w:themeFill="accent2" w:themeFillShade="7F"/>
      </w:tcPr>
    </w:tblStylePr>
    <w:tblStylePr w:type="firstCol">
      <w:tblPr/>
      <w:tcPr>
        <w:tcBorders>
          <w:top w:val="nil"/>
          <w:left w:val="nil"/>
          <w:bottom w:val="nil"/>
          <w:right w:val="single" w:sz="18" w:space="0" w:color="D3B257" w:themeColor="background1"/>
          <w:insideH w:val="nil"/>
          <w:insideV w:val="nil"/>
        </w:tcBorders>
        <w:shd w:val="clear" w:color="auto" w:fill="B08D2E" w:themeFill="accent2" w:themeFillShade="BF"/>
      </w:tcPr>
    </w:tblStylePr>
    <w:tblStylePr w:type="lastCol">
      <w:tblPr/>
      <w:tcPr>
        <w:tcBorders>
          <w:top w:val="nil"/>
          <w:left w:val="single" w:sz="18" w:space="0" w:color="D3B257" w:themeColor="background1"/>
          <w:bottom w:val="nil"/>
          <w:right w:val="nil"/>
          <w:insideH w:val="nil"/>
          <w:insideV w:val="nil"/>
        </w:tcBorders>
        <w:shd w:val="clear" w:color="auto" w:fill="B08D2E" w:themeFill="accent2" w:themeFillShade="BF"/>
      </w:tcPr>
    </w:tblStylePr>
    <w:tblStylePr w:type="band1Vert">
      <w:tblPr/>
      <w:tcPr>
        <w:tcBorders>
          <w:top w:val="nil"/>
          <w:left w:val="nil"/>
          <w:bottom w:val="nil"/>
          <w:right w:val="nil"/>
          <w:insideH w:val="nil"/>
          <w:insideV w:val="nil"/>
        </w:tcBorders>
        <w:shd w:val="clear" w:color="auto" w:fill="B08D2E" w:themeFill="accent2" w:themeFillShade="BF"/>
      </w:tcPr>
    </w:tblStylePr>
    <w:tblStylePr w:type="band1Horz">
      <w:tblPr/>
      <w:tcPr>
        <w:tcBorders>
          <w:top w:val="nil"/>
          <w:left w:val="nil"/>
          <w:bottom w:val="nil"/>
          <w:right w:val="nil"/>
          <w:insideH w:val="nil"/>
          <w:insideV w:val="nil"/>
        </w:tcBorders>
        <w:shd w:val="clear" w:color="auto" w:fill="B08D2E" w:themeFill="accent2" w:themeFillShade="BF"/>
      </w:tcPr>
    </w:tblStylePr>
  </w:style>
  <w:style w:type="table" w:styleId="DarkList-Accent3">
    <w:name w:val="Dark List Accent 3"/>
    <w:basedOn w:val="TableNormal"/>
    <w:uiPriority w:val="70"/>
    <w:rsid w:val="00CB0664"/>
    <w:pPr>
      <w:spacing w:after="0" w:line="240" w:lineRule="auto"/>
    </w:pPr>
    <w:rPr>
      <w:color w:val="D3B257" w:themeColor="background1"/>
    </w:rPr>
    <w:tblPr>
      <w:tblStyleRowBandSize w:val="1"/>
      <w:tblStyleColBandSize w:val="1"/>
    </w:tblPr>
    <w:tcPr>
      <w:shd w:val="clear" w:color="auto" w:fill="60636B" w:themeFill="accent3"/>
    </w:tcPr>
    <w:tblStylePr w:type="firstRow">
      <w:rPr>
        <w:b/>
        <w:bCs/>
      </w:rPr>
      <w:tblPr/>
      <w:tcPr>
        <w:tcBorders>
          <w:top w:val="nil"/>
          <w:left w:val="nil"/>
          <w:bottom w:val="single" w:sz="18" w:space="0" w:color="D3B257" w:themeColor="background1"/>
          <w:right w:val="nil"/>
          <w:insideH w:val="nil"/>
          <w:insideV w:val="nil"/>
        </w:tcBorders>
        <w:shd w:val="clear" w:color="auto" w:fill="000000" w:themeFill="text1"/>
      </w:tcPr>
    </w:tblStylePr>
    <w:tblStylePr w:type="lastRow">
      <w:tblPr/>
      <w:tcPr>
        <w:tcBorders>
          <w:top w:val="single" w:sz="18" w:space="0" w:color="D3B257" w:themeColor="background1"/>
          <w:left w:val="nil"/>
          <w:bottom w:val="nil"/>
          <w:right w:val="nil"/>
          <w:insideH w:val="nil"/>
          <w:insideV w:val="nil"/>
        </w:tcBorders>
        <w:shd w:val="clear" w:color="auto" w:fill="2F3135" w:themeFill="accent3" w:themeFillShade="7F"/>
      </w:tcPr>
    </w:tblStylePr>
    <w:tblStylePr w:type="firstCol">
      <w:tblPr/>
      <w:tcPr>
        <w:tcBorders>
          <w:top w:val="nil"/>
          <w:left w:val="nil"/>
          <w:bottom w:val="nil"/>
          <w:right w:val="single" w:sz="18" w:space="0" w:color="D3B257" w:themeColor="background1"/>
          <w:insideH w:val="nil"/>
          <w:insideV w:val="nil"/>
        </w:tcBorders>
        <w:shd w:val="clear" w:color="auto" w:fill="484A50" w:themeFill="accent3" w:themeFillShade="BF"/>
      </w:tcPr>
    </w:tblStylePr>
    <w:tblStylePr w:type="lastCol">
      <w:tblPr/>
      <w:tcPr>
        <w:tcBorders>
          <w:top w:val="nil"/>
          <w:left w:val="single" w:sz="18" w:space="0" w:color="D3B257" w:themeColor="background1"/>
          <w:bottom w:val="nil"/>
          <w:right w:val="nil"/>
          <w:insideH w:val="nil"/>
          <w:insideV w:val="nil"/>
        </w:tcBorders>
        <w:shd w:val="clear" w:color="auto" w:fill="484A50" w:themeFill="accent3" w:themeFillShade="BF"/>
      </w:tcPr>
    </w:tblStylePr>
    <w:tblStylePr w:type="band1Vert">
      <w:tblPr/>
      <w:tcPr>
        <w:tcBorders>
          <w:top w:val="nil"/>
          <w:left w:val="nil"/>
          <w:bottom w:val="nil"/>
          <w:right w:val="nil"/>
          <w:insideH w:val="nil"/>
          <w:insideV w:val="nil"/>
        </w:tcBorders>
        <w:shd w:val="clear" w:color="auto" w:fill="484A50" w:themeFill="accent3" w:themeFillShade="BF"/>
      </w:tcPr>
    </w:tblStylePr>
    <w:tblStylePr w:type="band1Horz">
      <w:tblPr/>
      <w:tcPr>
        <w:tcBorders>
          <w:top w:val="nil"/>
          <w:left w:val="nil"/>
          <w:bottom w:val="nil"/>
          <w:right w:val="nil"/>
          <w:insideH w:val="nil"/>
          <w:insideV w:val="nil"/>
        </w:tcBorders>
        <w:shd w:val="clear" w:color="auto" w:fill="484A50" w:themeFill="accent3" w:themeFillShade="BF"/>
      </w:tcPr>
    </w:tblStylePr>
  </w:style>
  <w:style w:type="table" w:styleId="DarkList-Accent4">
    <w:name w:val="Dark List Accent 4"/>
    <w:basedOn w:val="TableNormal"/>
    <w:uiPriority w:val="70"/>
    <w:rsid w:val="00CB0664"/>
    <w:pPr>
      <w:spacing w:after="0" w:line="240" w:lineRule="auto"/>
    </w:pPr>
    <w:rPr>
      <w:color w:val="D3B257" w:themeColor="background1"/>
    </w:rPr>
    <w:tblPr>
      <w:tblStyleRowBandSize w:val="1"/>
      <w:tblStyleColBandSize w:val="1"/>
    </w:tblPr>
    <w:tcPr>
      <w:shd w:val="clear" w:color="auto" w:fill="A7253F" w:themeFill="accent4"/>
    </w:tcPr>
    <w:tblStylePr w:type="firstRow">
      <w:rPr>
        <w:b/>
        <w:bCs/>
      </w:rPr>
      <w:tblPr/>
      <w:tcPr>
        <w:tcBorders>
          <w:top w:val="nil"/>
          <w:left w:val="nil"/>
          <w:bottom w:val="single" w:sz="18" w:space="0" w:color="D3B257" w:themeColor="background1"/>
          <w:right w:val="nil"/>
          <w:insideH w:val="nil"/>
          <w:insideV w:val="nil"/>
        </w:tcBorders>
        <w:shd w:val="clear" w:color="auto" w:fill="000000" w:themeFill="text1"/>
      </w:tcPr>
    </w:tblStylePr>
    <w:tblStylePr w:type="lastRow">
      <w:tblPr/>
      <w:tcPr>
        <w:tcBorders>
          <w:top w:val="single" w:sz="18" w:space="0" w:color="D3B257" w:themeColor="background1"/>
          <w:left w:val="nil"/>
          <w:bottom w:val="nil"/>
          <w:right w:val="nil"/>
          <w:insideH w:val="nil"/>
          <w:insideV w:val="nil"/>
        </w:tcBorders>
        <w:shd w:val="clear" w:color="auto" w:fill="52121F" w:themeFill="accent4" w:themeFillShade="7F"/>
      </w:tcPr>
    </w:tblStylePr>
    <w:tblStylePr w:type="firstCol">
      <w:tblPr/>
      <w:tcPr>
        <w:tcBorders>
          <w:top w:val="nil"/>
          <w:left w:val="nil"/>
          <w:bottom w:val="nil"/>
          <w:right w:val="single" w:sz="18" w:space="0" w:color="D3B257" w:themeColor="background1"/>
          <w:insideH w:val="nil"/>
          <w:insideV w:val="nil"/>
        </w:tcBorders>
        <w:shd w:val="clear" w:color="auto" w:fill="7C1B2F" w:themeFill="accent4" w:themeFillShade="BF"/>
      </w:tcPr>
    </w:tblStylePr>
    <w:tblStylePr w:type="lastCol">
      <w:tblPr/>
      <w:tcPr>
        <w:tcBorders>
          <w:top w:val="nil"/>
          <w:left w:val="single" w:sz="18" w:space="0" w:color="D3B257" w:themeColor="background1"/>
          <w:bottom w:val="nil"/>
          <w:right w:val="nil"/>
          <w:insideH w:val="nil"/>
          <w:insideV w:val="nil"/>
        </w:tcBorders>
        <w:shd w:val="clear" w:color="auto" w:fill="7C1B2F" w:themeFill="accent4" w:themeFillShade="BF"/>
      </w:tcPr>
    </w:tblStylePr>
    <w:tblStylePr w:type="band1Vert">
      <w:tblPr/>
      <w:tcPr>
        <w:tcBorders>
          <w:top w:val="nil"/>
          <w:left w:val="nil"/>
          <w:bottom w:val="nil"/>
          <w:right w:val="nil"/>
          <w:insideH w:val="nil"/>
          <w:insideV w:val="nil"/>
        </w:tcBorders>
        <w:shd w:val="clear" w:color="auto" w:fill="7C1B2F" w:themeFill="accent4" w:themeFillShade="BF"/>
      </w:tcPr>
    </w:tblStylePr>
    <w:tblStylePr w:type="band1Horz">
      <w:tblPr/>
      <w:tcPr>
        <w:tcBorders>
          <w:top w:val="nil"/>
          <w:left w:val="nil"/>
          <w:bottom w:val="nil"/>
          <w:right w:val="nil"/>
          <w:insideH w:val="nil"/>
          <w:insideV w:val="nil"/>
        </w:tcBorders>
        <w:shd w:val="clear" w:color="auto" w:fill="7C1B2F" w:themeFill="accent4" w:themeFillShade="BF"/>
      </w:tcPr>
    </w:tblStylePr>
  </w:style>
  <w:style w:type="table" w:styleId="DarkList-Accent5">
    <w:name w:val="Dark List Accent 5"/>
    <w:basedOn w:val="TableNormal"/>
    <w:uiPriority w:val="70"/>
    <w:rsid w:val="00CB0664"/>
    <w:pPr>
      <w:spacing w:after="0" w:line="240" w:lineRule="auto"/>
    </w:pPr>
    <w:rPr>
      <w:color w:val="D3B257" w:themeColor="background1"/>
    </w:rPr>
    <w:tblPr>
      <w:tblStyleRowBandSize w:val="1"/>
      <w:tblStyleColBandSize w:val="1"/>
    </w:tblPr>
    <w:tcPr>
      <w:shd w:val="clear" w:color="auto" w:fill="004071" w:themeFill="accent5"/>
    </w:tcPr>
    <w:tblStylePr w:type="firstRow">
      <w:rPr>
        <w:b/>
        <w:bCs/>
      </w:rPr>
      <w:tblPr/>
      <w:tcPr>
        <w:tcBorders>
          <w:top w:val="nil"/>
          <w:left w:val="nil"/>
          <w:bottom w:val="single" w:sz="18" w:space="0" w:color="D3B257" w:themeColor="background1"/>
          <w:right w:val="nil"/>
          <w:insideH w:val="nil"/>
          <w:insideV w:val="nil"/>
        </w:tcBorders>
        <w:shd w:val="clear" w:color="auto" w:fill="000000" w:themeFill="text1"/>
      </w:tcPr>
    </w:tblStylePr>
    <w:tblStylePr w:type="lastRow">
      <w:tblPr/>
      <w:tcPr>
        <w:tcBorders>
          <w:top w:val="single" w:sz="18" w:space="0" w:color="D3B257" w:themeColor="background1"/>
          <w:left w:val="nil"/>
          <w:bottom w:val="nil"/>
          <w:right w:val="nil"/>
          <w:insideH w:val="nil"/>
          <w:insideV w:val="nil"/>
        </w:tcBorders>
        <w:shd w:val="clear" w:color="auto" w:fill="001F38" w:themeFill="accent5" w:themeFillShade="7F"/>
      </w:tcPr>
    </w:tblStylePr>
    <w:tblStylePr w:type="firstCol">
      <w:tblPr/>
      <w:tcPr>
        <w:tcBorders>
          <w:top w:val="nil"/>
          <w:left w:val="nil"/>
          <w:bottom w:val="nil"/>
          <w:right w:val="single" w:sz="18" w:space="0" w:color="D3B257" w:themeColor="background1"/>
          <w:insideH w:val="nil"/>
          <w:insideV w:val="nil"/>
        </w:tcBorders>
        <w:shd w:val="clear" w:color="auto" w:fill="002F54" w:themeFill="accent5" w:themeFillShade="BF"/>
      </w:tcPr>
    </w:tblStylePr>
    <w:tblStylePr w:type="lastCol">
      <w:tblPr/>
      <w:tcPr>
        <w:tcBorders>
          <w:top w:val="nil"/>
          <w:left w:val="single" w:sz="18" w:space="0" w:color="D3B257" w:themeColor="background1"/>
          <w:bottom w:val="nil"/>
          <w:right w:val="nil"/>
          <w:insideH w:val="nil"/>
          <w:insideV w:val="nil"/>
        </w:tcBorders>
        <w:shd w:val="clear" w:color="auto" w:fill="002F54" w:themeFill="accent5" w:themeFillShade="BF"/>
      </w:tcPr>
    </w:tblStylePr>
    <w:tblStylePr w:type="band1Vert">
      <w:tblPr/>
      <w:tcPr>
        <w:tcBorders>
          <w:top w:val="nil"/>
          <w:left w:val="nil"/>
          <w:bottom w:val="nil"/>
          <w:right w:val="nil"/>
          <w:insideH w:val="nil"/>
          <w:insideV w:val="nil"/>
        </w:tcBorders>
        <w:shd w:val="clear" w:color="auto" w:fill="002F54" w:themeFill="accent5" w:themeFillShade="BF"/>
      </w:tcPr>
    </w:tblStylePr>
    <w:tblStylePr w:type="band1Horz">
      <w:tblPr/>
      <w:tcPr>
        <w:tcBorders>
          <w:top w:val="nil"/>
          <w:left w:val="nil"/>
          <w:bottom w:val="nil"/>
          <w:right w:val="nil"/>
          <w:insideH w:val="nil"/>
          <w:insideV w:val="nil"/>
        </w:tcBorders>
        <w:shd w:val="clear" w:color="auto" w:fill="002F54" w:themeFill="accent5" w:themeFillShade="BF"/>
      </w:tcPr>
    </w:tblStylePr>
  </w:style>
  <w:style w:type="table" w:styleId="DarkList-Accent6">
    <w:name w:val="Dark List Accent 6"/>
    <w:basedOn w:val="TableNormal"/>
    <w:uiPriority w:val="70"/>
    <w:rsid w:val="00CB0664"/>
    <w:pPr>
      <w:spacing w:after="0" w:line="240" w:lineRule="auto"/>
    </w:pPr>
    <w:rPr>
      <w:color w:val="D3B257" w:themeColor="background1"/>
    </w:rPr>
    <w:tblPr>
      <w:tblStyleRowBandSize w:val="1"/>
      <w:tblStyleColBandSize w:val="1"/>
    </w:tblPr>
    <w:tcPr>
      <w:shd w:val="clear" w:color="auto" w:fill="D1D3D4" w:themeFill="accent6"/>
    </w:tcPr>
    <w:tblStylePr w:type="firstRow">
      <w:rPr>
        <w:b/>
        <w:bCs/>
      </w:rPr>
      <w:tblPr/>
      <w:tcPr>
        <w:tcBorders>
          <w:top w:val="nil"/>
          <w:left w:val="nil"/>
          <w:bottom w:val="single" w:sz="18" w:space="0" w:color="D3B257" w:themeColor="background1"/>
          <w:right w:val="nil"/>
          <w:insideH w:val="nil"/>
          <w:insideV w:val="nil"/>
        </w:tcBorders>
        <w:shd w:val="clear" w:color="auto" w:fill="000000" w:themeFill="text1"/>
      </w:tcPr>
    </w:tblStylePr>
    <w:tblStylePr w:type="lastRow">
      <w:tblPr/>
      <w:tcPr>
        <w:tcBorders>
          <w:top w:val="single" w:sz="18" w:space="0" w:color="D3B257" w:themeColor="background1"/>
          <w:left w:val="nil"/>
          <w:bottom w:val="nil"/>
          <w:right w:val="nil"/>
          <w:insideH w:val="nil"/>
          <w:insideV w:val="nil"/>
        </w:tcBorders>
        <w:shd w:val="clear" w:color="auto" w:fill="65696C" w:themeFill="accent6" w:themeFillShade="7F"/>
      </w:tcPr>
    </w:tblStylePr>
    <w:tblStylePr w:type="firstCol">
      <w:tblPr/>
      <w:tcPr>
        <w:tcBorders>
          <w:top w:val="nil"/>
          <w:left w:val="nil"/>
          <w:bottom w:val="nil"/>
          <w:right w:val="single" w:sz="18" w:space="0" w:color="D3B257" w:themeColor="background1"/>
          <w:insideH w:val="nil"/>
          <w:insideV w:val="nil"/>
        </w:tcBorders>
        <w:shd w:val="clear" w:color="auto" w:fill="9A9EA1" w:themeFill="accent6" w:themeFillShade="BF"/>
      </w:tcPr>
    </w:tblStylePr>
    <w:tblStylePr w:type="lastCol">
      <w:tblPr/>
      <w:tcPr>
        <w:tcBorders>
          <w:top w:val="nil"/>
          <w:left w:val="single" w:sz="18" w:space="0" w:color="D3B257" w:themeColor="background1"/>
          <w:bottom w:val="nil"/>
          <w:right w:val="nil"/>
          <w:insideH w:val="nil"/>
          <w:insideV w:val="nil"/>
        </w:tcBorders>
        <w:shd w:val="clear" w:color="auto" w:fill="9A9EA1" w:themeFill="accent6" w:themeFillShade="BF"/>
      </w:tcPr>
    </w:tblStylePr>
    <w:tblStylePr w:type="band1Vert">
      <w:tblPr/>
      <w:tcPr>
        <w:tcBorders>
          <w:top w:val="nil"/>
          <w:left w:val="nil"/>
          <w:bottom w:val="nil"/>
          <w:right w:val="nil"/>
          <w:insideH w:val="nil"/>
          <w:insideV w:val="nil"/>
        </w:tcBorders>
        <w:shd w:val="clear" w:color="auto" w:fill="9A9EA1" w:themeFill="accent6" w:themeFillShade="BF"/>
      </w:tcPr>
    </w:tblStylePr>
    <w:tblStylePr w:type="band1Horz">
      <w:tblPr/>
      <w:tcPr>
        <w:tcBorders>
          <w:top w:val="nil"/>
          <w:left w:val="nil"/>
          <w:bottom w:val="nil"/>
          <w:right w:val="nil"/>
          <w:insideH w:val="nil"/>
          <w:insideV w:val="nil"/>
        </w:tcBorders>
        <w:shd w:val="clear" w:color="auto" w:fill="9A9EA1"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D3B257" w:themeColor="accent2"/>
        <w:left w:val="single" w:sz="4" w:space="0" w:color="000000" w:themeColor="text1"/>
        <w:bottom w:val="single" w:sz="4" w:space="0" w:color="000000" w:themeColor="text1"/>
        <w:right w:val="single" w:sz="4" w:space="0" w:color="000000" w:themeColor="text1"/>
        <w:insideH w:val="single" w:sz="4" w:space="0" w:color="D3B257" w:themeColor="background1"/>
        <w:insideV w:val="single" w:sz="4" w:space="0" w:color="D3B257" w:themeColor="background1"/>
      </w:tblBorders>
    </w:tblPr>
    <w:tcPr>
      <w:shd w:val="clear" w:color="auto" w:fill="E6E6E6" w:themeFill="text1" w:themeFillTint="19"/>
    </w:tcPr>
    <w:tblStylePr w:type="firstRow">
      <w:rPr>
        <w:b/>
        <w:bCs/>
      </w:rPr>
      <w:tblPr/>
      <w:tcPr>
        <w:tcBorders>
          <w:top w:val="nil"/>
          <w:left w:val="nil"/>
          <w:bottom w:val="single" w:sz="24" w:space="0" w:color="D3B257" w:themeColor="accent2"/>
          <w:right w:val="nil"/>
          <w:insideH w:val="nil"/>
          <w:insideV w:val="nil"/>
        </w:tcBorders>
        <w:shd w:val="clear" w:color="auto" w:fill="D3B257" w:themeFill="background1"/>
      </w:tcPr>
    </w:tblStylePr>
    <w:tblStylePr w:type="lastRow">
      <w:rPr>
        <w:b/>
        <w:bCs/>
        <w:color w:val="D3B257" w:themeColor="background1"/>
      </w:rPr>
      <w:tblPr/>
      <w:tcPr>
        <w:tcBorders>
          <w:top w:val="single" w:sz="6" w:space="0" w:color="D3B257" w:themeColor="background1"/>
        </w:tcBorders>
        <w:shd w:val="clear" w:color="auto" w:fill="000000" w:themeFill="text1" w:themeFillShade="99"/>
      </w:tcPr>
    </w:tblStylePr>
    <w:tblStylePr w:type="firstCol">
      <w:rPr>
        <w:color w:val="D3B257"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D3B257"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D3B257" w:themeColor="accent2"/>
        <w:left w:val="single" w:sz="4" w:space="0" w:color="004071" w:themeColor="accent1"/>
        <w:bottom w:val="single" w:sz="4" w:space="0" w:color="004071" w:themeColor="accent1"/>
        <w:right w:val="single" w:sz="4" w:space="0" w:color="004071" w:themeColor="accent1"/>
        <w:insideH w:val="single" w:sz="4" w:space="0" w:color="D3B257" w:themeColor="background1"/>
        <w:insideV w:val="single" w:sz="4" w:space="0" w:color="D3B257" w:themeColor="background1"/>
      </w:tblBorders>
    </w:tblPr>
    <w:tcPr>
      <w:shd w:val="clear" w:color="auto" w:fill="D8EEFF" w:themeFill="accent1" w:themeFillTint="19"/>
    </w:tcPr>
    <w:tblStylePr w:type="firstRow">
      <w:rPr>
        <w:b/>
        <w:bCs/>
      </w:rPr>
      <w:tblPr/>
      <w:tcPr>
        <w:tcBorders>
          <w:top w:val="nil"/>
          <w:left w:val="nil"/>
          <w:bottom w:val="single" w:sz="24" w:space="0" w:color="D3B257" w:themeColor="accent2"/>
          <w:right w:val="nil"/>
          <w:insideH w:val="nil"/>
          <w:insideV w:val="nil"/>
        </w:tcBorders>
        <w:shd w:val="clear" w:color="auto" w:fill="D3B257" w:themeFill="background1"/>
      </w:tcPr>
    </w:tblStylePr>
    <w:tblStylePr w:type="lastRow">
      <w:rPr>
        <w:b/>
        <w:bCs/>
        <w:color w:val="D3B257" w:themeColor="background1"/>
      </w:rPr>
      <w:tblPr/>
      <w:tcPr>
        <w:tcBorders>
          <w:top w:val="single" w:sz="6" w:space="0" w:color="D3B257" w:themeColor="background1"/>
        </w:tcBorders>
        <w:shd w:val="clear" w:color="auto" w:fill="002643" w:themeFill="accent1" w:themeFillShade="99"/>
      </w:tcPr>
    </w:tblStylePr>
    <w:tblStylePr w:type="firstCol">
      <w:rPr>
        <w:color w:val="D3B257" w:themeColor="background1"/>
      </w:rPr>
      <w:tblPr/>
      <w:tcPr>
        <w:tcBorders>
          <w:top w:val="nil"/>
          <w:left w:val="nil"/>
          <w:bottom w:val="nil"/>
          <w:right w:val="nil"/>
          <w:insideH w:val="single" w:sz="4" w:space="0" w:color="002643" w:themeColor="accent1" w:themeShade="99"/>
          <w:insideV w:val="nil"/>
        </w:tcBorders>
        <w:shd w:val="clear" w:color="auto" w:fill="002643" w:themeFill="accent1" w:themeFillShade="99"/>
      </w:tcPr>
    </w:tblStylePr>
    <w:tblStylePr w:type="lastCol">
      <w:rPr>
        <w:color w:val="D3B257" w:themeColor="background1"/>
      </w:rPr>
      <w:tblPr/>
      <w:tcPr>
        <w:tcBorders>
          <w:top w:val="nil"/>
          <w:left w:val="nil"/>
          <w:bottom w:val="nil"/>
          <w:right w:val="nil"/>
          <w:insideH w:val="nil"/>
          <w:insideV w:val="nil"/>
        </w:tcBorders>
        <w:shd w:val="clear" w:color="auto" w:fill="002643" w:themeFill="accent1" w:themeFillShade="99"/>
      </w:tcPr>
    </w:tblStylePr>
    <w:tblStylePr w:type="band1Vert">
      <w:tblPr/>
      <w:tcPr>
        <w:shd w:val="clear" w:color="auto" w:fill="60B9FF" w:themeFill="accent1" w:themeFillTint="66"/>
      </w:tcPr>
    </w:tblStylePr>
    <w:tblStylePr w:type="band1Horz">
      <w:tblPr/>
      <w:tcPr>
        <w:shd w:val="clear" w:color="auto" w:fill="39A8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D3B257" w:themeColor="accent2"/>
        <w:left w:val="single" w:sz="4" w:space="0" w:color="D3B257" w:themeColor="accent2"/>
        <w:bottom w:val="single" w:sz="4" w:space="0" w:color="D3B257" w:themeColor="accent2"/>
        <w:right w:val="single" w:sz="4" w:space="0" w:color="D3B257" w:themeColor="accent2"/>
        <w:insideH w:val="single" w:sz="4" w:space="0" w:color="D3B257" w:themeColor="background1"/>
        <w:insideV w:val="single" w:sz="4" w:space="0" w:color="D3B257" w:themeColor="background1"/>
      </w:tblBorders>
    </w:tblPr>
    <w:tcPr>
      <w:shd w:val="clear" w:color="auto" w:fill="FAF7EE" w:themeFill="accent2" w:themeFillTint="19"/>
    </w:tcPr>
    <w:tblStylePr w:type="firstRow">
      <w:rPr>
        <w:b/>
        <w:bCs/>
      </w:rPr>
      <w:tblPr/>
      <w:tcPr>
        <w:tcBorders>
          <w:top w:val="nil"/>
          <w:left w:val="nil"/>
          <w:bottom w:val="single" w:sz="24" w:space="0" w:color="D3B257" w:themeColor="accent2"/>
          <w:right w:val="nil"/>
          <w:insideH w:val="nil"/>
          <w:insideV w:val="nil"/>
        </w:tcBorders>
        <w:shd w:val="clear" w:color="auto" w:fill="D3B257" w:themeFill="background1"/>
      </w:tcPr>
    </w:tblStylePr>
    <w:tblStylePr w:type="lastRow">
      <w:rPr>
        <w:b/>
        <w:bCs/>
        <w:color w:val="D3B257" w:themeColor="background1"/>
      </w:rPr>
      <w:tblPr/>
      <w:tcPr>
        <w:tcBorders>
          <w:top w:val="single" w:sz="6" w:space="0" w:color="D3B257" w:themeColor="background1"/>
        </w:tcBorders>
        <w:shd w:val="clear" w:color="auto" w:fill="8D7125" w:themeFill="accent2" w:themeFillShade="99"/>
      </w:tcPr>
    </w:tblStylePr>
    <w:tblStylePr w:type="firstCol">
      <w:rPr>
        <w:color w:val="D3B257" w:themeColor="background1"/>
      </w:rPr>
      <w:tblPr/>
      <w:tcPr>
        <w:tcBorders>
          <w:top w:val="nil"/>
          <w:left w:val="nil"/>
          <w:bottom w:val="nil"/>
          <w:right w:val="nil"/>
          <w:insideH w:val="single" w:sz="4" w:space="0" w:color="8D7125" w:themeColor="accent2" w:themeShade="99"/>
          <w:insideV w:val="nil"/>
        </w:tcBorders>
        <w:shd w:val="clear" w:color="auto" w:fill="8D7125" w:themeFill="accent2" w:themeFillShade="99"/>
      </w:tcPr>
    </w:tblStylePr>
    <w:tblStylePr w:type="lastCol">
      <w:rPr>
        <w:color w:val="D3B257" w:themeColor="background1"/>
      </w:rPr>
      <w:tblPr/>
      <w:tcPr>
        <w:tcBorders>
          <w:top w:val="nil"/>
          <w:left w:val="nil"/>
          <w:bottom w:val="nil"/>
          <w:right w:val="nil"/>
          <w:insideH w:val="nil"/>
          <w:insideV w:val="nil"/>
        </w:tcBorders>
        <w:shd w:val="clear" w:color="auto" w:fill="8D7125" w:themeFill="accent2" w:themeFillShade="99"/>
      </w:tcPr>
    </w:tblStylePr>
    <w:tblStylePr w:type="band1Vert">
      <w:tblPr/>
      <w:tcPr>
        <w:shd w:val="clear" w:color="auto" w:fill="EDE0BB" w:themeFill="accent2" w:themeFillTint="66"/>
      </w:tcPr>
    </w:tblStylePr>
    <w:tblStylePr w:type="band1Horz">
      <w:tblPr/>
      <w:tcPr>
        <w:shd w:val="clear" w:color="auto" w:fill="E9D8A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A7253F" w:themeColor="accent4"/>
        <w:left w:val="single" w:sz="4" w:space="0" w:color="60636B" w:themeColor="accent3"/>
        <w:bottom w:val="single" w:sz="4" w:space="0" w:color="60636B" w:themeColor="accent3"/>
        <w:right w:val="single" w:sz="4" w:space="0" w:color="60636B" w:themeColor="accent3"/>
        <w:insideH w:val="single" w:sz="4" w:space="0" w:color="D3B257" w:themeColor="background1"/>
        <w:insideV w:val="single" w:sz="4" w:space="0" w:color="D3B257" w:themeColor="background1"/>
      </w:tblBorders>
    </w:tblPr>
    <w:tcPr>
      <w:shd w:val="clear" w:color="auto" w:fill="EFEFF0" w:themeFill="accent3" w:themeFillTint="19"/>
    </w:tcPr>
    <w:tblStylePr w:type="firstRow">
      <w:rPr>
        <w:b/>
        <w:bCs/>
      </w:rPr>
      <w:tblPr/>
      <w:tcPr>
        <w:tcBorders>
          <w:top w:val="nil"/>
          <w:left w:val="nil"/>
          <w:bottom w:val="single" w:sz="24" w:space="0" w:color="A7253F" w:themeColor="accent4"/>
          <w:right w:val="nil"/>
          <w:insideH w:val="nil"/>
          <w:insideV w:val="nil"/>
        </w:tcBorders>
        <w:shd w:val="clear" w:color="auto" w:fill="D3B257" w:themeFill="background1"/>
      </w:tcPr>
    </w:tblStylePr>
    <w:tblStylePr w:type="lastRow">
      <w:rPr>
        <w:b/>
        <w:bCs/>
        <w:color w:val="D3B257" w:themeColor="background1"/>
      </w:rPr>
      <w:tblPr/>
      <w:tcPr>
        <w:tcBorders>
          <w:top w:val="single" w:sz="6" w:space="0" w:color="D3B257" w:themeColor="background1"/>
        </w:tcBorders>
        <w:shd w:val="clear" w:color="auto" w:fill="393B40" w:themeFill="accent3" w:themeFillShade="99"/>
      </w:tcPr>
    </w:tblStylePr>
    <w:tblStylePr w:type="firstCol">
      <w:rPr>
        <w:color w:val="D3B257" w:themeColor="background1"/>
      </w:rPr>
      <w:tblPr/>
      <w:tcPr>
        <w:tcBorders>
          <w:top w:val="nil"/>
          <w:left w:val="nil"/>
          <w:bottom w:val="nil"/>
          <w:right w:val="nil"/>
          <w:insideH w:val="single" w:sz="4" w:space="0" w:color="393B40" w:themeColor="accent3" w:themeShade="99"/>
          <w:insideV w:val="nil"/>
        </w:tcBorders>
        <w:shd w:val="clear" w:color="auto" w:fill="393B40" w:themeFill="accent3" w:themeFillShade="99"/>
      </w:tcPr>
    </w:tblStylePr>
    <w:tblStylePr w:type="lastCol">
      <w:rPr>
        <w:color w:val="D3B257" w:themeColor="background1"/>
      </w:rPr>
      <w:tblPr/>
      <w:tcPr>
        <w:tcBorders>
          <w:top w:val="nil"/>
          <w:left w:val="nil"/>
          <w:bottom w:val="nil"/>
          <w:right w:val="nil"/>
          <w:insideH w:val="nil"/>
          <w:insideV w:val="nil"/>
        </w:tcBorders>
        <w:shd w:val="clear" w:color="auto" w:fill="393B40" w:themeFill="accent3" w:themeFillShade="99"/>
      </w:tcPr>
    </w:tblStylePr>
    <w:tblStylePr w:type="band1Vert">
      <w:tblPr/>
      <w:tcPr>
        <w:shd w:val="clear" w:color="auto" w:fill="BEBFC4" w:themeFill="accent3" w:themeFillTint="66"/>
      </w:tcPr>
    </w:tblStylePr>
    <w:tblStylePr w:type="band1Horz">
      <w:tblPr/>
      <w:tcPr>
        <w:shd w:val="clear" w:color="auto" w:fill="AEB0B6"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60636B" w:themeColor="accent3"/>
        <w:left w:val="single" w:sz="4" w:space="0" w:color="A7253F" w:themeColor="accent4"/>
        <w:bottom w:val="single" w:sz="4" w:space="0" w:color="A7253F" w:themeColor="accent4"/>
        <w:right w:val="single" w:sz="4" w:space="0" w:color="A7253F" w:themeColor="accent4"/>
        <w:insideH w:val="single" w:sz="4" w:space="0" w:color="D3B257" w:themeColor="background1"/>
        <w:insideV w:val="single" w:sz="4" w:space="0" w:color="D3B257" w:themeColor="background1"/>
      </w:tblBorders>
    </w:tblPr>
    <w:tcPr>
      <w:shd w:val="clear" w:color="auto" w:fill="F9E6EA" w:themeFill="accent4" w:themeFillTint="19"/>
    </w:tcPr>
    <w:tblStylePr w:type="firstRow">
      <w:rPr>
        <w:b/>
        <w:bCs/>
      </w:rPr>
      <w:tblPr/>
      <w:tcPr>
        <w:tcBorders>
          <w:top w:val="nil"/>
          <w:left w:val="nil"/>
          <w:bottom w:val="single" w:sz="24" w:space="0" w:color="60636B" w:themeColor="accent3"/>
          <w:right w:val="nil"/>
          <w:insideH w:val="nil"/>
          <w:insideV w:val="nil"/>
        </w:tcBorders>
        <w:shd w:val="clear" w:color="auto" w:fill="D3B257" w:themeFill="background1"/>
      </w:tcPr>
    </w:tblStylePr>
    <w:tblStylePr w:type="lastRow">
      <w:rPr>
        <w:b/>
        <w:bCs/>
        <w:color w:val="D3B257" w:themeColor="background1"/>
      </w:rPr>
      <w:tblPr/>
      <w:tcPr>
        <w:tcBorders>
          <w:top w:val="single" w:sz="6" w:space="0" w:color="D3B257" w:themeColor="background1"/>
        </w:tcBorders>
        <w:shd w:val="clear" w:color="auto" w:fill="641625" w:themeFill="accent4" w:themeFillShade="99"/>
      </w:tcPr>
    </w:tblStylePr>
    <w:tblStylePr w:type="firstCol">
      <w:rPr>
        <w:color w:val="D3B257" w:themeColor="background1"/>
      </w:rPr>
      <w:tblPr/>
      <w:tcPr>
        <w:tcBorders>
          <w:top w:val="nil"/>
          <w:left w:val="nil"/>
          <w:bottom w:val="nil"/>
          <w:right w:val="nil"/>
          <w:insideH w:val="single" w:sz="4" w:space="0" w:color="641625" w:themeColor="accent4" w:themeShade="99"/>
          <w:insideV w:val="nil"/>
        </w:tcBorders>
        <w:shd w:val="clear" w:color="auto" w:fill="641625" w:themeFill="accent4" w:themeFillShade="99"/>
      </w:tcPr>
    </w:tblStylePr>
    <w:tblStylePr w:type="lastCol">
      <w:rPr>
        <w:color w:val="D3B257" w:themeColor="background1"/>
      </w:rPr>
      <w:tblPr/>
      <w:tcPr>
        <w:tcBorders>
          <w:top w:val="nil"/>
          <w:left w:val="nil"/>
          <w:bottom w:val="nil"/>
          <w:right w:val="nil"/>
          <w:insideH w:val="nil"/>
          <w:insideV w:val="nil"/>
        </w:tcBorders>
        <w:shd w:val="clear" w:color="auto" w:fill="641625" w:themeFill="accent4" w:themeFillShade="99"/>
      </w:tcPr>
    </w:tblStylePr>
    <w:tblStylePr w:type="band1Vert">
      <w:tblPr/>
      <w:tcPr>
        <w:shd w:val="clear" w:color="auto" w:fill="E89AAA" w:themeFill="accent4" w:themeFillTint="66"/>
      </w:tcPr>
    </w:tblStylePr>
    <w:tblStylePr w:type="band1Horz">
      <w:tblPr/>
      <w:tcPr>
        <w:shd w:val="clear" w:color="auto" w:fill="E3829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D1D3D4" w:themeColor="accent6"/>
        <w:left w:val="single" w:sz="4" w:space="0" w:color="004071" w:themeColor="accent5"/>
        <w:bottom w:val="single" w:sz="4" w:space="0" w:color="004071" w:themeColor="accent5"/>
        <w:right w:val="single" w:sz="4" w:space="0" w:color="004071" w:themeColor="accent5"/>
        <w:insideH w:val="single" w:sz="4" w:space="0" w:color="D3B257" w:themeColor="background1"/>
        <w:insideV w:val="single" w:sz="4" w:space="0" w:color="D3B257" w:themeColor="background1"/>
      </w:tblBorders>
    </w:tblPr>
    <w:tcPr>
      <w:shd w:val="clear" w:color="auto" w:fill="D8EEFF" w:themeFill="accent5" w:themeFillTint="19"/>
    </w:tcPr>
    <w:tblStylePr w:type="firstRow">
      <w:rPr>
        <w:b/>
        <w:bCs/>
      </w:rPr>
      <w:tblPr/>
      <w:tcPr>
        <w:tcBorders>
          <w:top w:val="nil"/>
          <w:left w:val="nil"/>
          <w:bottom w:val="single" w:sz="24" w:space="0" w:color="D1D3D4" w:themeColor="accent6"/>
          <w:right w:val="nil"/>
          <w:insideH w:val="nil"/>
          <w:insideV w:val="nil"/>
        </w:tcBorders>
        <w:shd w:val="clear" w:color="auto" w:fill="D3B257" w:themeFill="background1"/>
      </w:tcPr>
    </w:tblStylePr>
    <w:tblStylePr w:type="lastRow">
      <w:rPr>
        <w:b/>
        <w:bCs/>
        <w:color w:val="D3B257" w:themeColor="background1"/>
      </w:rPr>
      <w:tblPr/>
      <w:tcPr>
        <w:tcBorders>
          <w:top w:val="single" w:sz="6" w:space="0" w:color="D3B257" w:themeColor="background1"/>
        </w:tcBorders>
        <w:shd w:val="clear" w:color="auto" w:fill="002643" w:themeFill="accent5" w:themeFillShade="99"/>
      </w:tcPr>
    </w:tblStylePr>
    <w:tblStylePr w:type="firstCol">
      <w:rPr>
        <w:color w:val="D3B257" w:themeColor="background1"/>
      </w:rPr>
      <w:tblPr/>
      <w:tcPr>
        <w:tcBorders>
          <w:top w:val="nil"/>
          <w:left w:val="nil"/>
          <w:bottom w:val="nil"/>
          <w:right w:val="nil"/>
          <w:insideH w:val="single" w:sz="4" w:space="0" w:color="002643" w:themeColor="accent5" w:themeShade="99"/>
          <w:insideV w:val="nil"/>
        </w:tcBorders>
        <w:shd w:val="clear" w:color="auto" w:fill="002643" w:themeFill="accent5" w:themeFillShade="99"/>
      </w:tcPr>
    </w:tblStylePr>
    <w:tblStylePr w:type="lastCol">
      <w:rPr>
        <w:color w:val="D3B257" w:themeColor="background1"/>
      </w:rPr>
      <w:tblPr/>
      <w:tcPr>
        <w:tcBorders>
          <w:top w:val="nil"/>
          <w:left w:val="nil"/>
          <w:bottom w:val="nil"/>
          <w:right w:val="nil"/>
          <w:insideH w:val="nil"/>
          <w:insideV w:val="nil"/>
        </w:tcBorders>
        <w:shd w:val="clear" w:color="auto" w:fill="002643" w:themeFill="accent5" w:themeFillShade="99"/>
      </w:tcPr>
    </w:tblStylePr>
    <w:tblStylePr w:type="band1Vert">
      <w:tblPr/>
      <w:tcPr>
        <w:shd w:val="clear" w:color="auto" w:fill="60B9FF" w:themeFill="accent5" w:themeFillTint="66"/>
      </w:tcPr>
    </w:tblStylePr>
    <w:tblStylePr w:type="band1Horz">
      <w:tblPr/>
      <w:tcPr>
        <w:shd w:val="clear" w:color="auto" w:fill="39A8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004071" w:themeColor="accent5"/>
        <w:left w:val="single" w:sz="4" w:space="0" w:color="D1D3D4" w:themeColor="accent6"/>
        <w:bottom w:val="single" w:sz="4" w:space="0" w:color="D1D3D4" w:themeColor="accent6"/>
        <w:right w:val="single" w:sz="4" w:space="0" w:color="D1D3D4" w:themeColor="accent6"/>
        <w:insideH w:val="single" w:sz="4" w:space="0" w:color="D3B257" w:themeColor="background1"/>
        <w:insideV w:val="single" w:sz="4" w:space="0" w:color="D3B257" w:themeColor="background1"/>
      </w:tblBorders>
    </w:tblPr>
    <w:tcPr>
      <w:shd w:val="clear" w:color="auto" w:fill="FAFAFA" w:themeFill="accent6" w:themeFillTint="19"/>
    </w:tcPr>
    <w:tblStylePr w:type="firstRow">
      <w:rPr>
        <w:b/>
        <w:bCs/>
      </w:rPr>
      <w:tblPr/>
      <w:tcPr>
        <w:tcBorders>
          <w:top w:val="nil"/>
          <w:left w:val="nil"/>
          <w:bottom w:val="single" w:sz="24" w:space="0" w:color="004071" w:themeColor="accent5"/>
          <w:right w:val="nil"/>
          <w:insideH w:val="nil"/>
          <w:insideV w:val="nil"/>
        </w:tcBorders>
        <w:shd w:val="clear" w:color="auto" w:fill="D3B257" w:themeFill="background1"/>
      </w:tcPr>
    </w:tblStylePr>
    <w:tblStylePr w:type="lastRow">
      <w:rPr>
        <w:b/>
        <w:bCs/>
        <w:color w:val="D3B257" w:themeColor="background1"/>
      </w:rPr>
      <w:tblPr/>
      <w:tcPr>
        <w:tcBorders>
          <w:top w:val="single" w:sz="6" w:space="0" w:color="D3B257" w:themeColor="background1"/>
        </w:tcBorders>
        <w:shd w:val="clear" w:color="auto" w:fill="7A7F82" w:themeFill="accent6" w:themeFillShade="99"/>
      </w:tcPr>
    </w:tblStylePr>
    <w:tblStylePr w:type="firstCol">
      <w:rPr>
        <w:color w:val="D3B257" w:themeColor="background1"/>
      </w:rPr>
      <w:tblPr/>
      <w:tcPr>
        <w:tcBorders>
          <w:top w:val="nil"/>
          <w:left w:val="nil"/>
          <w:bottom w:val="nil"/>
          <w:right w:val="nil"/>
          <w:insideH w:val="single" w:sz="4" w:space="0" w:color="7A7F82" w:themeColor="accent6" w:themeShade="99"/>
          <w:insideV w:val="nil"/>
        </w:tcBorders>
        <w:shd w:val="clear" w:color="auto" w:fill="7A7F82" w:themeFill="accent6" w:themeFillShade="99"/>
      </w:tcPr>
    </w:tblStylePr>
    <w:tblStylePr w:type="lastCol">
      <w:rPr>
        <w:color w:val="D3B257" w:themeColor="background1"/>
      </w:rPr>
      <w:tblPr/>
      <w:tcPr>
        <w:tcBorders>
          <w:top w:val="nil"/>
          <w:left w:val="nil"/>
          <w:bottom w:val="nil"/>
          <w:right w:val="nil"/>
          <w:insideH w:val="nil"/>
          <w:insideV w:val="nil"/>
        </w:tcBorders>
        <w:shd w:val="clear" w:color="auto" w:fill="7A7F82" w:themeFill="accent6" w:themeFillShade="99"/>
      </w:tcPr>
    </w:tblStylePr>
    <w:tblStylePr w:type="band1Vert">
      <w:tblPr/>
      <w:tcPr>
        <w:shd w:val="clear" w:color="auto" w:fill="ECEDED" w:themeFill="accent6" w:themeFillTint="66"/>
      </w:tcPr>
    </w:tblStylePr>
    <w:tblStylePr w:type="band1Horz">
      <w:tblPr/>
      <w:tcPr>
        <w:shd w:val="clear" w:color="auto" w:fill="E8E9E9"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D3B257" w:themeColor="background1"/>
      </w:rPr>
      <w:tblPr/>
      <w:tcPr>
        <w:tcBorders>
          <w:bottom w:val="single" w:sz="12" w:space="0" w:color="D3B257" w:themeColor="background1"/>
        </w:tcBorders>
        <w:shd w:val="clear" w:color="auto" w:fill="BC9731" w:themeFill="accent2" w:themeFillShade="CC"/>
      </w:tcPr>
    </w:tblStylePr>
    <w:tblStylePr w:type="lastRow">
      <w:rPr>
        <w:b/>
        <w:bCs/>
        <w:color w:val="BC9731" w:themeColor="accent2" w:themeShade="CC"/>
      </w:rPr>
      <w:tblPr/>
      <w:tcPr>
        <w:tcBorders>
          <w:top w:val="single" w:sz="12" w:space="0" w:color="000000" w:themeColor="text1"/>
        </w:tcBorders>
        <w:shd w:val="clear" w:color="auto" w:fill="D3B25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D8EEFF" w:themeFill="accent1" w:themeFillTint="19"/>
    </w:tcPr>
    <w:tblStylePr w:type="firstRow">
      <w:rPr>
        <w:b/>
        <w:bCs/>
        <w:color w:val="D3B257" w:themeColor="background1"/>
      </w:rPr>
      <w:tblPr/>
      <w:tcPr>
        <w:tcBorders>
          <w:bottom w:val="single" w:sz="12" w:space="0" w:color="D3B257" w:themeColor="background1"/>
        </w:tcBorders>
        <w:shd w:val="clear" w:color="auto" w:fill="BC9731" w:themeFill="accent2" w:themeFillShade="CC"/>
      </w:tcPr>
    </w:tblStylePr>
    <w:tblStylePr w:type="lastRow">
      <w:rPr>
        <w:b/>
        <w:bCs/>
        <w:color w:val="BC9731" w:themeColor="accent2" w:themeShade="CC"/>
      </w:rPr>
      <w:tblPr/>
      <w:tcPr>
        <w:tcBorders>
          <w:top w:val="single" w:sz="12" w:space="0" w:color="000000" w:themeColor="text1"/>
        </w:tcBorders>
        <w:shd w:val="clear" w:color="auto" w:fill="D3B25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CD4FF" w:themeFill="accent1" w:themeFillTint="3F"/>
      </w:tcPr>
    </w:tblStylePr>
    <w:tblStylePr w:type="band1Horz">
      <w:tblPr/>
      <w:tcPr>
        <w:shd w:val="clear" w:color="auto" w:fill="AFDCFF"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AF7EE" w:themeFill="accent2" w:themeFillTint="19"/>
    </w:tcPr>
    <w:tblStylePr w:type="firstRow">
      <w:rPr>
        <w:b/>
        <w:bCs/>
        <w:color w:val="D3B257" w:themeColor="background1"/>
      </w:rPr>
      <w:tblPr/>
      <w:tcPr>
        <w:tcBorders>
          <w:bottom w:val="single" w:sz="12" w:space="0" w:color="D3B257" w:themeColor="background1"/>
        </w:tcBorders>
        <w:shd w:val="clear" w:color="auto" w:fill="BC9731" w:themeFill="accent2" w:themeFillShade="CC"/>
      </w:tcPr>
    </w:tblStylePr>
    <w:tblStylePr w:type="lastRow">
      <w:rPr>
        <w:b/>
        <w:bCs/>
        <w:color w:val="BC9731" w:themeColor="accent2" w:themeShade="CC"/>
      </w:rPr>
      <w:tblPr/>
      <w:tcPr>
        <w:tcBorders>
          <w:top w:val="single" w:sz="12" w:space="0" w:color="000000" w:themeColor="text1"/>
        </w:tcBorders>
        <w:shd w:val="clear" w:color="auto" w:fill="D3B25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EBD5" w:themeFill="accent2" w:themeFillTint="3F"/>
      </w:tcPr>
    </w:tblStylePr>
    <w:tblStylePr w:type="band1Horz">
      <w:tblPr/>
      <w:tcPr>
        <w:shd w:val="clear" w:color="auto" w:fill="F6EFDD"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FEFF0" w:themeFill="accent3" w:themeFillTint="19"/>
    </w:tcPr>
    <w:tblStylePr w:type="firstRow">
      <w:rPr>
        <w:b/>
        <w:bCs/>
        <w:color w:val="D3B257" w:themeColor="background1"/>
      </w:rPr>
      <w:tblPr/>
      <w:tcPr>
        <w:tcBorders>
          <w:bottom w:val="single" w:sz="12" w:space="0" w:color="D3B257" w:themeColor="background1"/>
        </w:tcBorders>
        <w:shd w:val="clear" w:color="auto" w:fill="851D32" w:themeFill="accent4" w:themeFillShade="CC"/>
      </w:tcPr>
    </w:tblStylePr>
    <w:tblStylePr w:type="lastRow">
      <w:rPr>
        <w:b/>
        <w:bCs/>
        <w:color w:val="851D32" w:themeColor="accent4" w:themeShade="CC"/>
      </w:rPr>
      <w:tblPr/>
      <w:tcPr>
        <w:tcBorders>
          <w:top w:val="single" w:sz="12" w:space="0" w:color="000000" w:themeColor="text1"/>
        </w:tcBorders>
        <w:shd w:val="clear" w:color="auto" w:fill="D3B25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8DB" w:themeFill="accent3" w:themeFillTint="3F"/>
      </w:tcPr>
    </w:tblStylePr>
    <w:tblStylePr w:type="band1Horz">
      <w:tblPr/>
      <w:tcPr>
        <w:shd w:val="clear" w:color="auto" w:fill="DEDFE1"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9E6EA" w:themeFill="accent4" w:themeFillTint="19"/>
    </w:tcPr>
    <w:tblStylePr w:type="firstRow">
      <w:rPr>
        <w:b/>
        <w:bCs/>
        <w:color w:val="D3B257" w:themeColor="background1"/>
      </w:rPr>
      <w:tblPr/>
      <w:tcPr>
        <w:tcBorders>
          <w:bottom w:val="single" w:sz="12" w:space="0" w:color="D3B257" w:themeColor="background1"/>
        </w:tcBorders>
        <w:shd w:val="clear" w:color="auto" w:fill="4C4F55" w:themeFill="accent3" w:themeFillShade="CC"/>
      </w:tcPr>
    </w:tblStylePr>
    <w:tblStylePr w:type="lastRow">
      <w:rPr>
        <w:b/>
        <w:bCs/>
        <w:color w:val="4C4F55" w:themeColor="accent3" w:themeShade="CC"/>
      </w:rPr>
      <w:tblPr/>
      <w:tcPr>
        <w:tcBorders>
          <w:top w:val="single" w:sz="12" w:space="0" w:color="000000" w:themeColor="text1"/>
        </w:tcBorders>
        <w:shd w:val="clear" w:color="auto" w:fill="D3B25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1CA" w:themeFill="accent4" w:themeFillTint="3F"/>
      </w:tcPr>
    </w:tblStylePr>
    <w:tblStylePr w:type="band1Horz">
      <w:tblPr/>
      <w:tcPr>
        <w:shd w:val="clear" w:color="auto" w:fill="F4CCD4"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D8EEFF" w:themeFill="accent5" w:themeFillTint="19"/>
    </w:tcPr>
    <w:tblStylePr w:type="firstRow">
      <w:rPr>
        <w:b/>
        <w:bCs/>
        <w:color w:val="D3B257" w:themeColor="background1"/>
      </w:rPr>
      <w:tblPr/>
      <w:tcPr>
        <w:tcBorders>
          <w:bottom w:val="single" w:sz="12" w:space="0" w:color="D3B257" w:themeColor="background1"/>
        </w:tcBorders>
        <w:shd w:val="clear" w:color="auto" w:fill="A5A9AB" w:themeFill="accent6" w:themeFillShade="CC"/>
      </w:tcPr>
    </w:tblStylePr>
    <w:tblStylePr w:type="lastRow">
      <w:rPr>
        <w:b/>
        <w:bCs/>
        <w:color w:val="A5A9AB" w:themeColor="accent6" w:themeShade="CC"/>
      </w:rPr>
      <w:tblPr/>
      <w:tcPr>
        <w:tcBorders>
          <w:top w:val="single" w:sz="12" w:space="0" w:color="000000" w:themeColor="text1"/>
        </w:tcBorders>
        <w:shd w:val="clear" w:color="auto" w:fill="D3B25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CD4FF" w:themeFill="accent5" w:themeFillTint="3F"/>
      </w:tcPr>
    </w:tblStylePr>
    <w:tblStylePr w:type="band1Horz">
      <w:tblPr/>
      <w:tcPr>
        <w:shd w:val="clear" w:color="auto" w:fill="AFDCFF"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AFAFA" w:themeFill="accent6" w:themeFillTint="19"/>
    </w:tcPr>
    <w:tblStylePr w:type="firstRow">
      <w:rPr>
        <w:b/>
        <w:bCs/>
        <w:color w:val="D3B257" w:themeColor="background1"/>
      </w:rPr>
      <w:tblPr/>
      <w:tcPr>
        <w:tcBorders>
          <w:bottom w:val="single" w:sz="12" w:space="0" w:color="D3B257" w:themeColor="background1"/>
        </w:tcBorders>
        <w:shd w:val="clear" w:color="auto" w:fill="00335A" w:themeFill="accent5" w:themeFillShade="CC"/>
      </w:tcPr>
    </w:tblStylePr>
    <w:tblStylePr w:type="lastRow">
      <w:rPr>
        <w:b/>
        <w:bCs/>
        <w:color w:val="00335A" w:themeColor="accent5" w:themeShade="CC"/>
      </w:rPr>
      <w:tblPr/>
      <w:tcPr>
        <w:tcBorders>
          <w:top w:val="single" w:sz="12" w:space="0" w:color="000000" w:themeColor="text1"/>
        </w:tcBorders>
        <w:shd w:val="clear" w:color="auto" w:fill="D3B25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4F4" w:themeFill="accent6" w:themeFillTint="3F"/>
      </w:tcPr>
    </w:tblStylePr>
    <w:tblStylePr w:type="band1Horz">
      <w:tblPr/>
      <w:tcPr>
        <w:shd w:val="clear" w:color="auto" w:fill="F5F6F6"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D3B257"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D3B257" w:themeColor="background1"/>
      </w:rPr>
      <w:tblPr/>
      <w:tcPr>
        <w:shd w:val="clear" w:color="auto" w:fill="000000" w:themeFill="text1" w:themeFillShade="BF"/>
      </w:tcPr>
    </w:tblStylePr>
    <w:tblStylePr w:type="lastCol">
      <w:rPr>
        <w:color w:val="D3B257"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D3B257" w:themeColor="background1"/>
      </w:tblBorders>
    </w:tblPr>
    <w:tcPr>
      <w:shd w:val="clear" w:color="auto" w:fill="AFDCFF" w:themeFill="accent1" w:themeFillTint="33"/>
    </w:tcPr>
    <w:tblStylePr w:type="firstRow">
      <w:rPr>
        <w:b/>
        <w:bCs/>
      </w:rPr>
      <w:tblPr/>
      <w:tcPr>
        <w:shd w:val="clear" w:color="auto" w:fill="60B9FF" w:themeFill="accent1" w:themeFillTint="66"/>
      </w:tcPr>
    </w:tblStylePr>
    <w:tblStylePr w:type="lastRow">
      <w:rPr>
        <w:b/>
        <w:bCs/>
        <w:color w:val="000000" w:themeColor="text1"/>
      </w:rPr>
      <w:tblPr/>
      <w:tcPr>
        <w:shd w:val="clear" w:color="auto" w:fill="60B9FF" w:themeFill="accent1" w:themeFillTint="66"/>
      </w:tcPr>
    </w:tblStylePr>
    <w:tblStylePr w:type="firstCol">
      <w:rPr>
        <w:color w:val="D3B257" w:themeColor="background1"/>
      </w:rPr>
      <w:tblPr/>
      <w:tcPr>
        <w:shd w:val="clear" w:color="auto" w:fill="002F54" w:themeFill="accent1" w:themeFillShade="BF"/>
      </w:tcPr>
    </w:tblStylePr>
    <w:tblStylePr w:type="lastCol">
      <w:rPr>
        <w:color w:val="D3B257" w:themeColor="background1"/>
      </w:rPr>
      <w:tblPr/>
      <w:tcPr>
        <w:shd w:val="clear" w:color="auto" w:fill="002F54" w:themeFill="accent1" w:themeFillShade="BF"/>
      </w:tcPr>
    </w:tblStylePr>
    <w:tblStylePr w:type="band1Vert">
      <w:tblPr/>
      <w:tcPr>
        <w:shd w:val="clear" w:color="auto" w:fill="39A8FF" w:themeFill="accent1" w:themeFillTint="7F"/>
      </w:tcPr>
    </w:tblStylePr>
    <w:tblStylePr w:type="band1Horz">
      <w:tblPr/>
      <w:tcPr>
        <w:shd w:val="clear" w:color="auto" w:fill="39A8FF"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D3B257" w:themeColor="background1"/>
      </w:tblBorders>
    </w:tblPr>
    <w:tcPr>
      <w:shd w:val="clear" w:color="auto" w:fill="F6EFDD" w:themeFill="accent2" w:themeFillTint="33"/>
    </w:tcPr>
    <w:tblStylePr w:type="firstRow">
      <w:rPr>
        <w:b/>
        <w:bCs/>
      </w:rPr>
      <w:tblPr/>
      <w:tcPr>
        <w:shd w:val="clear" w:color="auto" w:fill="EDE0BB" w:themeFill="accent2" w:themeFillTint="66"/>
      </w:tcPr>
    </w:tblStylePr>
    <w:tblStylePr w:type="lastRow">
      <w:rPr>
        <w:b/>
        <w:bCs/>
        <w:color w:val="000000" w:themeColor="text1"/>
      </w:rPr>
      <w:tblPr/>
      <w:tcPr>
        <w:shd w:val="clear" w:color="auto" w:fill="EDE0BB" w:themeFill="accent2" w:themeFillTint="66"/>
      </w:tcPr>
    </w:tblStylePr>
    <w:tblStylePr w:type="firstCol">
      <w:rPr>
        <w:color w:val="D3B257" w:themeColor="background1"/>
      </w:rPr>
      <w:tblPr/>
      <w:tcPr>
        <w:shd w:val="clear" w:color="auto" w:fill="B08D2E" w:themeFill="accent2" w:themeFillShade="BF"/>
      </w:tcPr>
    </w:tblStylePr>
    <w:tblStylePr w:type="lastCol">
      <w:rPr>
        <w:color w:val="D3B257" w:themeColor="background1"/>
      </w:rPr>
      <w:tblPr/>
      <w:tcPr>
        <w:shd w:val="clear" w:color="auto" w:fill="B08D2E" w:themeFill="accent2" w:themeFillShade="BF"/>
      </w:tcPr>
    </w:tblStylePr>
    <w:tblStylePr w:type="band1Vert">
      <w:tblPr/>
      <w:tcPr>
        <w:shd w:val="clear" w:color="auto" w:fill="E9D8AB" w:themeFill="accent2" w:themeFillTint="7F"/>
      </w:tcPr>
    </w:tblStylePr>
    <w:tblStylePr w:type="band1Horz">
      <w:tblPr/>
      <w:tcPr>
        <w:shd w:val="clear" w:color="auto" w:fill="E9D8AB"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D3B257" w:themeColor="background1"/>
      </w:tblBorders>
    </w:tblPr>
    <w:tcPr>
      <w:shd w:val="clear" w:color="auto" w:fill="DEDFE1" w:themeFill="accent3" w:themeFillTint="33"/>
    </w:tcPr>
    <w:tblStylePr w:type="firstRow">
      <w:rPr>
        <w:b/>
        <w:bCs/>
      </w:rPr>
      <w:tblPr/>
      <w:tcPr>
        <w:shd w:val="clear" w:color="auto" w:fill="BEBFC4" w:themeFill="accent3" w:themeFillTint="66"/>
      </w:tcPr>
    </w:tblStylePr>
    <w:tblStylePr w:type="lastRow">
      <w:rPr>
        <w:b/>
        <w:bCs/>
        <w:color w:val="000000" w:themeColor="text1"/>
      </w:rPr>
      <w:tblPr/>
      <w:tcPr>
        <w:shd w:val="clear" w:color="auto" w:fill="BEBFC4" w:themeFill="accent3" w:themeFillTint="66"/>
      </w:tcPr>
    </w:tblStylePr>
    <w:tblStylePr w:type="firstCol">
      <w:rPr>
        <w:color w:val="D3B257" w:themeColor="background1"/>
      </w:rPr>
      <w:tblPr/>
      <w:tcPr>
        <w:shd w:val="clear" w:color="auto" w:fill="484A50" w:themeFill="accent3" w:themeFillShade="BF"/>
      </w:tcPr>
    </w:tblStylePr>
    <w:tblStylePr w:type="lastCol">
      <w:rPr>
        <w:color w:val="D3B257" w:themeColor="background1"/>
      </w:rPr>
      <w:tblPr/>
      <w:tcPr>
        <w:shd w:val="clear" w:color="auto" w:fill="484A50" w:themeFill="accent3" w:themeFillShade="BF"/>
      </w:tcPr>
    </w:tblStylePr>
    <w:tblStylePr w:type="band1Vert">
      <w:tblPr/>
      <w:tcPr>
        <w:shd w:val="clear" w:color="auto" w:fill="AEB0B6" w:themeFill="accent3" w:themeFillTint="7F"/>
      </w:tcPr>
    </w:tblStylePr>
    <w:tblStylePr w:type="band1Horz">
      <w:tblPr/>
      <w:tcPr>
        <w:shd w:val="clear" w:color="auto" w:fill="AEB0B6"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D3B257" w:themeColor="background1"/>
      </w:tblBorders>
    </w:tblPr>
    <w:tcPr>
      <w:shd w:val="clear" w:color="auto" w:fill="F4CCD4" w:themeFill="accent4" w:themeFillTint="33"/>
    </w:tcPr>
    <w:tblStylePr w:type="firstRow">
      <w:rPr>
        <w:b/>
        <w:bCs/>
      </w:rPr>
      <w:tblPr/>
      <w:tcPr>
        <w:shd w:val="clear" w:color="auto" w:fill="E89AAA" w:themeFill="accent4" w:themeFillTint="66"/>
      </w:tcPr>
    </w:tblStylePr>
    <w:tblStylePr w:type="lastRow">
      <w:rPr>
        <w:b/>
        <w:bCs/>
        <w:color w:val="000000" w:themeColor="text1"/>
      </w:rPr>
      <w:tblPr/>
      <w:tcPr>
        <w:shd w:val="clear" w:color="auto" w:fill="E89AAA" w:themeFill="accent4" w:themeFillTint="66"/>
      </w:tcPr>
    </w:tblStylePr>
    <w:tblStylePr w:type="firstCol">
      <w:rPr>
        <w:color w:val="D3B257" w:themeColor="background1"/>
      </w:rPr>
      <w:tblPr/>
      <w:tcPr>
        <w:shd w:val="clear" w:color="auto" w:fill="7C1B2F" w:themeFill="accent4" w:themeFillShade="BF"/>
      </w:tcPr>
    </w:tblStylePr>
    <w:tblStylePr w:type="lastCol">
      <w:rPr>
        <w:color w:val="D3B257" w:themeColor="background1"/>
      </w:rPr>
      <w:tblPr/>
      <w:tcPr>
        <w:shd w:val="clear" w:color="auto" w:fill="7C1B2F" w:themeFill="accent4" w:themeFillShade="BF"/>
      </w:tcPr>
    </w:tblStylePr>
    <w:tblStylePr w:type="band1Vert">
      <w:tblPr/>
      <w:tcPr>
        <w:shd w:val="clear" w:color="auto" w:fill="E38295" w:themeFill="accent4" w:themeFillTint="7F"/>
      </w:tcPr>
    </w:tblStylePr>
    <w:tblStylePr w:type="band1Horz">
      <w:tblPr/>
      <w:tcPr>
        <w:shd w:val="clear" w:color="auto" w:fill="E38295"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D3B257" w:themeColor="background1"/>
      </w:tblBorders>
    </w:tblPr>
    <w:tcPr>
      <w:shd w:val="clear" w:color="auto" w:fill="AFDCFF" w:themeFill="accent5" w:themeFillTint="33"/>
    </w:tcPr>
    <w:tblStylePr w:type="firstRow">
      <w:rPr>
        <w:b/>
        <w:bCs/>
      </w:rPr>
      <w:tblPr/>
      <w:tcPr>
        <w:shd w:val="clear" w:color="auto" w:fill="60B9FF" w:themeFill="accent5" w:themeFillTint="66"/>
      </w:tcPr>
    </w:tblStylePr>
    <w:tblStylePr w:type="lastRow">
      <w:rPr>
        <w:b/>
        <w:bCs/>
        <w:color w:val="000000" w:themeColor="text1"/>
      </w:rPr>
      <w:tblPr/>
      <w:tcPr>
        <w:shd w:val="clear" w:color="auto" w:fill="60B9FF" w:themeFill="accent5" w:themeFillTint="66"/>
      </w:tcPr>
    </w:tblStylePr>
    <w:tblStylePr w:type="firstCol">
      <w:rPr>
        <w:color w:val="D3B257" w:themeColor="background1"/>
      </w:rPr>
      <w:tblPr/>
      <w:tcPr>
        <w:shd w:val="clear" w:color="auto" w:fill="002F54" w:themeFill="accent5" w:themeFillShade="BF"/>
      </w:tcPr>
    </w:tblStylePr>
    <w:tblStylePr w:type="lastCol">
      <w:rPr>
        <w:color w:val="D3B257" w:themeColor="background1"/>
      </w:rPr>
      <w:tblPr/>
      <w:tcPr>
        <w:shd w:val="clear" w:color="auto" w:fill="002F54" w:themeFill="accent5" w:themeFillShade="BF"/>
      </w:tcPr>
    </w:tblStylePr>
    <w:tblStylePr w:type="band1Vert">
      <w:tblPr/>
      <w:tcPr>
        <w:shd w:val="clear" w:color="auto" w:fill="39A8FF" w:themeFill="accent5" w:themeFillTint="7F"/>
      </w:tcPr>
    </w:tblStylePr>
    <w:tblStylePr w:type="band1Horz">
      <w:tblPr/>
      <w:tcPr>
        <w:shd w:val="clear" w:color="auto" w:fill="39A8FF"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D3B257" w:themeColor="background1"/>
      </w:tblBorders>
    </w:tblPr>
    <w:tcPr>
      <w:shd w:val="clear" w:color="auto" w:fill="F5F6F6" w:themeFill="accent6" w:themeFillTint="33"/>
    </w:tcPr>
    <w:tblStylePr w:type="firstRow">
      <w:rPr>
        <w:b/>
        <w:bCs/>
      </w:rPr>
      <w:tblPr/>
      <w:tcPr>
        <w:shd w:val="clear" w:color="auto" w:fill="ECEDED" w:themeFill="accent6" w:themeFillTint="66"/>
      </w:tcPr>
    </w:tblStylePr>
    <w:tblStylePr w:type="lastRow">
      <w:rPr>
        <w:b/>
        <w:bCs/>
        <w:color w:val="000000" w:themeColor="text1"/>
      </w:rPr>
      <w:tblPr/>
      <w:tcPr>
        <w:shd w:val="clear" w:color="auto" w:fill="ECEDED" w:themeFill="accent6" w:themeFillTint="66"/>
      </w:tcPr>
    </w:tblStylePr>
    <w:tblStylePr w:type="firstCol">
      <w:rPr>
        <w:color w:val="D3B257" w:themeColor="background1"/>
      </w:rPr>
      <w:tblPr/>
      <w:tcPr>
        <w:shd w:val="clear" w:color="auto" w:fill="9A9EA1" w:themeFill="accent6" w:themeFillShade="BF"/>
      </w:tcPr>
    </w:tblStylePr>
    <w:tblStylePr w:type="lastCol">
      <w:rPr>
        <w:color w:val="D3B257" w:themeColor="background1"/>
      </w:rPr>
      <w:tblPr/>
      <w:tcPr>
        <w:shd w:val="clear" w:color="auto" w:fill="9A9EA1" w:themeFill="accent6" w:themeFillShade="BF"/>
      </w:tcPr>
    </w:tblStylePr>
    <w:tblStylePr w:type="band1Vert">
      <w:tblPr/>
      <w:tcPr>
        <w:shd w:val="clear" w:color="auto" w:fill="E8E9E9" w:themeFill="accent6" w:themeFillTint="7F"/>
      </w:tcPr>
    </w:tblStylePr>
    <w:tblStylePr w:type="band1Horz">
      <w:tblPr/>
      <w:tcPr>
        <w:shd w:val="clear" w:color="auto" w:fill="E8E9E9" w:themeFill="accent6" w:themeFillTint="7F"/>
      </w:tcPr>
    </w:tblStylePr>
  </w:style>
  <w:style w:type="character" w:styleId="Hyperlink">
    <w:name w:val="Hyperlink"/>
    <w:basedOn w:val="DefaultParagraphFont"/>
    <w:uiPriority w:val="99"/>
    <w:unhideWhenUsed/>
    <w:rsid w:val="00E347AF"/>
    <w:rPr>
      <w:color w:val="004071" w:themeColor="hyperlink"/>
      <w:u w:val="single"/>
    </w:rPr>
  </w:style>
  <w:style w:type="character" w:styleId="UnresolvedMention">
    <w:name w:val="Unresolved Mention"/>
    <w:basedOn w:val="DefaultParagraphFont"/>
    <w:uiPriority w:val="99"/>
    <w:semiHidden/>
    <w:unhideWhenUsed/>
    <w:rsid w:val="005A1E97"/>
    <w:rPr>
      <w:color w:val="605E5C"/>
      <w:shd w:val="clear" w:color="auto" w:fill="E1DFDD"/>
    </w:rPr>
  </w:style>
  <w:style w:type="character" w:customStyle="1" w:styleId="NoSpacingChar">
    <w:name w:val="No Spacing Char"/>
    <w:basedOn w:val="DefaultParagraphFont"/>
    <w:link w:val="NoSpacing"/>
    <w:uiPriority w:val="1"/>
    <w:rsid w:val="009A5143"/>
  </w:style>
  <w:style w:type="paragraph" w:styleId="NormalWeb">
    <w:name w:val="Normal (Web)"/>
    <w:basedOn w:val="Normal"/>
    <w:uiPriority w:val="99"/>
    <w:semiHidden/>
    <w:unhideWhenUsed/>
    <w:rsid w:val="00163F3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730044">
      <w:bodyDiv w:val="1"/>
      <w:marLeft w:val="0"/>
      <w:marRight w:val="0"/>
      <w:marTop w:val="0"/>
      <w:marBottom w:val="0"/>
      <w:divBdr>
        <w:top w:val="none" w:sz="0" w:space="0" w:color="auto"/>
        <w:left w:val="none" w:sz="0" w:space="0" w:color="auto"/>
        <w:bottom w:val="none" w:sz="0" w:space="0" w:color="auto"/>
        <w:right w:val="none" w:sz="0" w:space="0" w:color="auto"/>
      </w:divBdr>
    </w:div>
    <w:div w:id="800730995">
      <w:bodyDiv w:val="1"/>
      <w:marLeft w:val="0"/>
      <w:marRight w:val="0"/>
      <w:marTop w:val="0"/>
      <w:marBottom w:val="0"/>
      <w:divBdr>
        <w:top w:val="none" w:sz="0" w:space="0" w:color="auto"/>
        <w:left w:val="none" w:sz="0" w:space="0" w:color="auto"/>
        <w:bottom w:val="none" w:sz="0" w:space="0" w:color="auto"/>
        <w:right w:val="none" w:sz="0" w:space="0" w:color="auto"/>
      </w:divBdr>
    </w:div>
    <w:div w:id="807163449">
      <w:bodyDiv w:val="1"/>
      <w:marLeft w:val="0"/>
      <w:marRight w:val="0"/>
      <w:marTop w:val="0"/>
      <w:marBottom w:val="0"/>
      <w:divBdr>
        <w:top w:val="none" w:sz="0" w:space="0" w:color="auto"/>
        <w:left w:val="none" w:sz="0" w:space="0" w:color="auto"/>
        <w:bottom w:val="none" w:sz="0" w:space="0" w:color="auto"/>
        <w:right w:val="none" w:sz="0" w:space="0" w:color="auto"/>
      </w:divBdr>
    </w:div>
    <w:div w:id="878276638">
      <w:bodyDiv w:val="1"/>
      <w:marLeft w:val="0"/>
      <w:marRight w:val="0"/>
      <w:marTop w:val="0"/>
      <w:marBottom w:val="0"/>
      <w:divBdr>
        <w:top w:val="none" w:sz="0" w:space="0" w:color="auto"/>
        <w:left w:val="none" w:sz="0" w:space="0" w:color="auto"/>
        <w:bottom w:val="none" w:sz="0" w:space="0" w:color="auto"/>
        <w:right w:val="none" w:sz="0" w:space="0" w:color="auto"/>
      </w:divBdr>
    </w:div>
    <w:div w:id="936404025">
      <w:bodyDiv w:val="1"/>
      <w:marLeft w:val="0"/>
      <w:marRight w:val="0"/>
      <w:marTop w:val="0"/>
      <w:marBottom w:val="0"/>
      <w:divBdr>
        <w:top w:val="none" w:sz="0" w:space="0" w:color="auto"/>
        <w:left w:val="none" w:sz="0" w:space="0" w:color="auto"/>
        <w:bottom w:val="none" w:sz="0" w:space="0" w:color="auto"/>
        <w:right w:val="none" w:sz="0" w:space="0" w:color="auto"/>
      </w:divBdr>
    </w:div>
    <w:div w:id="977879364">
      <w:bodyDiv w:val="1"/>
      <w:marLeft w:val="0"/>
      <w:marRight w:val="0"/>
      <w:marTop w:val="0"/>
      <w:marBottom w:val="0"/>
      <w:divBdr>
        <w:top w:val="none" w:sz="0" w:space="0" w:color="auto"/>
        <w:left w:val="none" w:sz="0" w:space="0" w:color="auto"/>
        <w:bottom w:val="none" w:sz="0" w:space="0" w:color="auto"/>
        <w:right w:val="none" w:sz="0" w:space="0" w:color="auto"/>
      </w:divBdr>
    </w:div>
    <w:div w:id="1142960094">
      <w:bodyDiv w:val="1"/>
      <w:marLeft w:val="0"/>
      <w:marRight w:val="0"/>
      <w:marTop w:val="0"/>
      <w:marBottom w:val="0"/>
      <w:divBdr>
        <w:top w:val="none" w:sz="0" w:space="0" w:color="auto"/>
        <w:left w:val="none" w:sz="0" w:space="0" w:color="auto"/>
        <w:bottom w:val="none" w:sz="0" w:space="0" w:color="auto"/>
        <w:right w:val="none" w:sz="0" w:space="0" w:color="auto"/>
      </w:divBdr>
      <w:divsChild>
        <w:div w:id="2084712997">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225142263">
      <w:bodyDiv w:val="1"/>
      <w:marLeft w:val="0"/>
      <w:marRight w:val="0"/>
      <w:marTop w:val="0"/>
      <w:marBottom w:val="0"/>
      <w:divBdr>
        <w:top w:val="none" w:sz="0" w:space="0" w:color="auto"/>
        <w:left w:val="none" w:sz="0" w:space="0" w:color="auto"/>
        <w:bottom w:val="none" w:sz="0" w:space="0" w:color="auto"/>
        <w:right w:val="none" w:sz="0" w:space="0" w:color="auto"/>
      </w:divBdr>
    </w:div>
    <w:div w:id="1228346766">
      <w:bodyDiv w:val="1"/>
      <w:marLeft w:val="0"/>
      <w:marRight w:val="0"/>
      <w:marTop w:val="0"/>
      <w:marBottom w:val="0"/>
      <w:divBdr>
        <w:top w:val="none" w:sz="0" w:space="0" w:color="auto"/>
        <w:left w:val="none" w:sz="0" w:space="0" w:color="auto"/>
        <w:bottom w:val="none" w:sz="0" w:space="0" w:color="auto"/>
        <w:right w:val="none" w:sz="0" w:space="0" w:color="auto"/>
      </w:divBdr>
    </w:div>
    <w:div w:id="1272085729">
      <w:bodyDiv w:val="1"/>
      <w:marLeft w:val="0"/>
      <w:marRight w:val="0"/>
      <w:marTop w:val="0"/>
      <w:marBottom w:val="0"/>
      <w:divBdr>
        <w:top w:val="none" w:sz="0" w:space="0" w:color="auto"/>
        <w:left w:val="none" w:sz="0" w:space="0" w:color="auto"/>
        <w:bottom w:val="none" w:sz="0" w:space="0" w:color="auto"/>
        <w:right w:val="none" w:sz="0" w:space="0" w:color="auto"/>
      </w:divBdr>
    </w:div>
    <w:div w:id="1386830264">
      <w:bodyDiv w:val="1"/>
      <w:marLeft w:val="0"/>
      <w:marRight w:val="0"/>
      <w:marTop w:val="0"/>
      <w:marBottom w:val="0"/>
      <w:divBdr>
        <w:top w:val="none" w:sz="0" w:space="0" w:color="auto"/>
        <w:left w:val="none" w:sz="0" w:space="0" w:color="auto"/>
        <w:bottom w:val="none" w:sz="0" w:space="0" w:color="auto"/>
        <w:right w:val="none" w:sz="0" w:space="0" w:color="auto"/>
      </w:divBdr>
    </w:div>
    <w:div w:id="1467240395">
      <w:bodyDiv w:val="1"/>
      <w:marLeft w:val="0"/>
      <w:marRight w:val="0"/>
      <w:marTop w:val="0"/>
      <w:marBottom w:val="0"/>
      <w:divBdr>
        <w:top w:val="none" w:sz="0" w:space="0" w:color="auto"/>
        <w:left w:val="none" w:sz="0" w:space="0" w:color="auto"/>
        <w:bottom w:val="none" w:sz="0" w:space="0" w:color="auto"/>
        <w:right w:val="none" w:sz="0" w:space="0" w:color="auto"/>
      </w:divBdr>
      <w:divsChild>
        <w:div w:id="123103472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600330103">
      <w:bodyDiv w:val="1"/>
      <w:marLeft w:val="0"/>
      <w:marRight w:val="0"/>
      <w:marTop w:val="0"/>
      <w:marBottom w:val="0"/>
      <w:divBdr>
        <w:top w:val="none" w:sz="0" w:space="0" w:color="auto"/>
        <w:left w:val="none" w:sz="0" w:space="0" w:color="auto"/>
        <w:bottom w:val="none" w:sz="0" w:space="0" w:color="auto"/>
        <w:right w:val="none" w:sz="0" w:space="0" w:color="auto"/>
      </w:divBdr>
    </w:div>
    <w:div w:id="1735884255">
      <w:bodyDiv w:val="1"/>
      <w:marLeft w:val="0"/>
      <w:marRight w:val="0"/>
      <w:marTop w:val="0"/>
      <w:marBottom w:val="0"/>
      <w:divBdr>
        <w:top w:val="none" w:sz="0" w:space="0" w:color="auto"/>
        <w:left w:val="none" w:sz="0" w:space="0" w:color="auto"/>
        <w:bottom w:val="none" w:sz="0" w:space="0" w:color="auto"/>
        <w:right w:val="none" w:sz="0" w:space="0" w:color="auto"/>
      </w:divBdr>
    </w:div>
    <w:div w:id="1772238473">
      <w:bodyDiv w:val="1"/>
      <w:marLeft w:val="0"/>
      <w:marRight w:val="0"/>
      <w:marTop w:val="0"/>
      <w:marBottom w:val="0"/>
      <w:divBdr>
        <w:top w:val="none" w:sz="0" w:space="0" w:color="auto"/>
        <w:left w:val="none" w:sz="0" w:space="0" w:color="auto"/>
        <w:bottom w:val="none" w:sz="0" w:space="0" w:color="auto"/>
        <w:right w:val="none" w:sz="0" w:space="0" w:color="auto"/>
      </w:divBdr>
    </w:div>
    <w:div w:id="2102795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WVDE Colors">
  <a:themeElements>
    <a:clrScheme name="WVDE Department Colors">
      <a:dk1>
        <a:srgbClr val="000000"/>
      </a:dk1>
      <a:lt1>
        <a:srgbClr val="D3B257"/>
      </a:lt1>
      <a:dk2>
        <a:srgbClr val="D1D3D4"/>
      </a:dk2>
      <a:lt2>
        <a:srgbClr val="00133F"/>
      </a:lt2>
      <a:accent1>
        <a:srgbClr val="004071"/>
      </a:accent1>
      <a:accent2>
        <a:srgbClr val="D3B257"/>
      </a:accent2>
      <a:accent3>
        <a:srgbClr val="60636B"/>
      </a:accent3>
      <a:accent4>
        <a:srgbClr val="A7253F"/>
      </a:accent4>
      <a:accent5>
        <a:srgbClr val="004071"/>
      </a:accent5>
      <a:accent6>
        <a:srgbClr val="D1D3D4"/>
      </a:accent6>
      <a:hlink>
        <a:srgbClr val="004071"/>
      </a:hlink>
      <a:folHlink>
        <a:srgbClr val="00407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2225</Words>
  <Characters>13485</Characters>
  <Application>Microsoft Office Word</Application>
  <DocSecurity>0</DocSecurity>
  <Lines>210</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Karen Finney</cp:lastModifiedBy>
  <cp:revision>6</cp:revision>
  <cp:lastPrinted>2026-08-17T17:59:00Z</cp:lastPrinted>
  <dcterms:created xsi:type="dcterms:W3CDTF">2026-09-23T17:53:00Z</dcterms:created>
  <dcterms:modified xsi:type="dcterms:W3CDTF">2026-09-29T12:11:00Z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2025-07-14T15:30:32Z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d6d8c03e-8d0b-4e53-8f59-a94a900a0c94</vt:lpwstr>
  </property>
  <property fmtid="{D5CDD505-2E9C-101B-9397-08002B2CF9AE}" pid="8" name="MSIP_Label_460f4a70-4b6c-4bd4-a002-31edb9c00abe_ContentBits">
    <vt:lpwstr>0</vt:lpwstr>
  </property>
  <property fmtid="{D5CDD505-2E9C-101B-9397-08002B2CF9AE}" pid="9" name="MSIP_Label_460f4a70-4b6c-4bd4-a002-31edb9c00abe_Tag">
    <vt:lpwstr>10, 3, 0, 1</vt:lpwstr>
  </property>
</Properties>
</file>