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9CA" w:rsidRPr="00456F02" w:rsidRDefault="00001D8D" w:rsidP="00001D8D">
      <w:pPr>
        <w:jc w:val="center"/>
        <w:rPr>
          <w:rFonts w:ascii="Fira Sans" w:hAnsi="Fira Sans"/>
          <w:b/>
        </w:rPr>
      </w:pPr>
      <w:r w:rsidRPr="00456F02">
        <w:rPr>
          <w:rFonts w:ascii="Fira Sans" w:hAnsi="Fira Sans"/>
          <w:b/>
        </w:rPr>
        <w:t>LOCAL EDUCATION AGENCY (LE</w:t>
      </w:r>
      <w:r w:rsidR="00082C35" w:rsidRPr="00456F02">
        <w:rPr>
          <w:rFonts w:ascii="Fira Sans" w:hAnsi="Fira Sans"/>
          <w:b/>
        </w:rPr>
        <w:t>A</w:t>
      </w:r>
      <w:r w:rsidRPr="00456F02">
        <w:rPr>
          <w:rFonts w:ascii="Fira Sans" w:hAnsi="Fira Sans"/>
          <w:b/>
        </w:rPr>
        <w:t>) ANNUAL DETERMINATIONS</w:t>
      </w:r>
    </w:p>
    <w:p w:rsidR="00816CE7" w:rsidRPr="00456F02" w:rsidRDefault="00001D8D" w:rsidP="00001D8D">
      <w:pPr>
        <w:jc w:val="center"/>
        <w:rPr>
          <w:rFonts w:ascii="Fira Sans" w:hAnsi="Fira Sans"/>
          <w:b/>
        </w:rPr>
      </w:pPr>
      <w:r w:rsidRPr="00456F02">
        <w:rPr>
          <w:rFonts w:ascii="Fira Sans" w:hAnsi="Fira Sans"/>
          <w:b/>
        </w:rPr>
        <w:t xml:space="preserve"> WORKSHEET DIRE</w:t>
      </w:r>
      <w:r w:rsidR="00082C35" w:rsidRPr="00456F02">
        <w:rPr>
          <w:rFonts w:ascii="Fira Sans" w:hAnsi="Fira Sans"/>
          <w:b/>
        </w:rPr>
        <w:t>C</w:t>
      </w:r>
      <w:r w:rsidRPr="00456F02">
        <w:rPr>
          <w:rFonts w:ascii="Fira Sans" w:hAnsi="Fira Sans"/>
          <w:b/>
        </w:rPr>
        <w:t>TIONS</w:t>
      </w:r>
    </w:p>
    <w:p w:rsidR="00001D8D" w:rsidRPr="00456F02" w:rsidRDefault="00001D8D" w:rsidP="00001D8D">
      <w:pPr>
        <w:rPr>
          <w:rFonts w:ascii="Fira Sans" w:hAnsi="Fira Sans"/>
        </w:rPr>
      </w:pPr>
    </w:p>
    <w:p w:rsidR="00001D8D" w:rsidRPr="00456F02" w:rsidRDefault="00001D8D" w:rsidP="00001D8D">
      <w:pPr>
        <w:rPr>
          <w:rFonts w:ascii="Fira Sans" w:hAnsi="Fira Sans"/>
        </w:rPr>
      </w:pPr>
      <w:r w:rsidRPr="00456F02">
        <w:rPr>
          <w:rFonts w:ascii="Fira Sans" w:hAnsi="Fira Sans"/>
        </w:rPr>
        <w:t>In making each LE</w:t>
      </w:r>
      <w:r w:rsidR="00082C35" w:rsidRPr="00456F02">
        <w:rPr>
          <w:rFonts w:ascii="Fira Sans" w:hAnsi="Fira Sans"/>
        </w:rPr>
        <w:t>A</w:t>
      </w:r>
      <w:r w:rsidRPr="00456F02">
        <w:rPr>
          <w:rFonts w:ascii="Fira Sans" w:hAnsi="Fira Sans"/>
        </w:rPr>
        <w:t>’s Annual Determination, the Office of Special Education (OSE) used a Results/Compliance matrix, reflecting the following data:</w:t>
      </w:r>
    </w:p>
    <w:p w:rsidR="00001D8D" w:rsidRPr="00456F02" w:rsidRDefault="00001D8D" w:rsidP="00001D8D">
      <w:pPr>
        <w:rPr>
          <w:rFonts w:ascii="Fira Sans" w:hAnsi="Fira Sans"/>
        </w:rPr>
      </w:pPr>
    </w:p>
    <w:p w:rsidR="00001D8D" w:rsidRDefault="00082C35" w:rsidP="005D0D5F">
      <w:pPr>
        <w:pStyle w:val="ListParagraph"/>
        <w:numPr>
          <w:ilvl w:val="0"/>
          <w:numId w:val="1"/>
        </w:numPr>
        <w:spacing w:before="240"/>
        <w:rPr>
          <w:rFonts w:ascii="Fira Sans" w:hAnsi="Fira Sans"/>
        </w:rPr>
      </w:pPr>
      <w:r w:rsidRPr="00456F02">
        <w:rPr>
          <w:rFonts w:ascii="Fira Sans" w:hAnsi="Fira Sans"/>
        </w:rPr>
        <w:t>The LEA’s FY 201</w:t>
      </w:r>
      <w:r w:rsidR="006C503B">
        <w:rPr>
          <w:rFonts w:ascii="Fira Sans" w:hAnsi="Fira Sans"/>
        </w:rPr>
        <w:t>7</w:t>
      </w:r>
      <w:r w:rsidR="00001D8D" w:rsidRPr="00456F02">
        <w:rPr>
          <w:rFonts w:ascii="Fira Sans" w:hAnsi="Fira Sans"/>
        </w:rPr>
        <w:t xml:space="preserve"> data for Results Indicators 1, 2, 3b (reading</w:t>
      </w:r>
      <w:r w:rsidR="006031C9" w:rsidRPr="00456F02">
        <w:rPr>
          <w:rFonts w:ascii="Fira Sans" w:hAnsi="Fira Sans"/>
        </w:rPr>
        <w:t>,</w:t>
      </w:r>
      <w:r w:rsidR="00001D8D" w:rsidRPr="00456F02">
        <w:rPr>
          <w:rFonts w:ascii="Fira Sans" w:hAnsi="Fira Sans"/>
        </w:rPr>
        <w:t xml:space="preserve"> math</w:t>
      </w:r>
      <w:r w:rsidR="006031C9" w:rsidRPr="00456F02">
        <w:rPr>
          <w:rFonts w:ascii="Fira Sans" w:hAnsi="Fira Sans"/>
        </w:rPr>
        <w:t xml:space="preserve"> and alternate assessment</w:t>
      </w:r>
      <w:r w:rsidR="00001D8D" w:rsidRPr="00456F02">
        <w:rPr>
          <w:rFonts w:ascii="Fira Sans" w:hAnsi="Fira Sans"/>
        </w:rPr>
        <w:t xml:space="preserve">), 3c, 4a, 5a, 5b, 5c, 6a, 6b, 7a, 7b, 7c and 14c </w:t>
      </w:r>
      <w:r w:rsidR="006031C9" w:rsidRPr="00456F02">
        <w:rPr>
          <w:rFonts w:ascii="Fira Sans" w:hAnsi="Fira Sans"/>
        </w:rPr>
        <w:t xml:space="preserve">(Higher Education/Post-Secondary/Competitively Employed and Response Rate) </w:t>
      </w:r>
      <w:r w:rsidR="00001D8D" w:rsidRPr="00456F02">
        <w:rPr>
          <w:rFonts w:ascii="Fira Sans" w:hAnsi="Fira Sans"/>
        </w:rPr>
        <w:t>were compared to the State Average and the State Target for these indicators. One point was given if the LEA</w:t>
      </w:r>
      <w:r w:rsidRPr="00456F02">
        <w:rPr>
          <w:rFonts w:ascii="Fira Sans" w:hAnsi="Fira Sans"/>
        </w:rPr>
        <w:t xml:space="preserve"> met either the State Average or</w:t>
      </w:r>
      <w:r w:rsidR="00001D8D" w:rsidRPr="00456F02">
        <w:rPr>
          <w:rFonts w:ascii="Fira Sans" w:hAnsi="Fira Sans"/>
        </w:rPr>
        <w:t xml:space="preserve"> the State Performance Plan (SPP) Target. There were </w:t>
      </w:r>
      <w:r w:rsidR="00001D8D" w:rsidRPr="00606393">
        <w:rPr>
          <w:rFonts w:ascii="Fira Sans" w:hAnsi="Fira Sans"/>
        </w:rPr>
        <w:t>1</w:t>
      </w:r>
      <w:r w:rsidR="00423C8D">
        <w:rPr>
          <w:rFonts w:ascii="Fira Sans" w:hAnsi="Fira Sans"/>
        </w:rPr>
        <w:t>8</w:t>
      </w:r>
      <w:r w:rsidR="00001D8D" w:rsidRPr="00456F02">
        <w:rPr>
          <w:rFonts w:ascii="Fira Sans" w:hAnsi="Fira Sans"/>
        </w:rPr>
        <w:t xml:space="preserve"> points possible for the Results Indicators.</w:t>
      </w:r>
    </w:p>
    <w:p w:rsidR="00C8472C" w:rsidRDefault="00C8472C" w:rsidP="00C8472C">
      <w:pPr>
        <w:spacing w:before="240"/>
        <w:rPr>
          <w:rFonts w:ascii="Fira Sans" w:hAnsi="Fira Sans"/>
        </w:rPr>
      </w:pPr>
    </w:p>
    <w:p w:rsidR="00606393" w:rsidRDefault="00606393" w:rsidP="00C8472C">
      <w:pPr>
        <w:pStyle w:val="ListParagraph"/>
        <w:numPr>
          <w:ilvl w:val="0"/>
          <w:numId w:val="1"/>
        </w:numPr>
        <w:spacing w:before="240"/>
        <w:rPr>
          <w:rFonts w:ascii="Fira Sans" w:hAnsi="Fira Sans"/>
        </w:rPr>
      </w:pPr>
      <w:r>
        <w:rPr>
          <w:rFonts w:ascii="Fira Sans" w:hAnsi="Fira Sans"/>
        </w:rPr>
        <w:t>*</w:t>
      </w:r>
      <w:r w:rsidR="00C8472C">
        <w:rPr>
          <w:rFonts w:ascii="Fira Sans" w:hAnsi="Fira Sans"/>
        </w:rPr>
        <w:t xml:space="preserve">For LEAs required to complete the Parent Survey (Indicator 8), one point was given if the LEA met either the State Average or the State Performance Plan (SPP) Target.  </w:t>
      </w:r>
    </w:p>
    <w:p w:rsidR="00606393" w:rsidRPr="00606393" w:rsidRDefault="00606393" w:rsidP="00606393">
      <w:pPr>
        <w:pStyle w:val="ListParagraph"/>
        <w:rPr>
          <w:rFonts w:ascii="Fira Sans" w:hAnsi="Fira Sans"/>
        </w:rPr>
      </w:pPr>
    </w:p>
    <w:p w:rsidR="005D0D5F" w:rsidRDefault="00606393" w:rsidP="005D0D5F">
      <w:pPr>
        <w:spacing w:before="240"/>
        <w:rPr>
          <w:rFonts w:ascii="Fira Sans" w:hAnsi="Fira Sans"/>
        </w:rPr>
      </w:pPr>
      <w:r>
        <w:rPr>
          <w:rFonts w:ascii="Fira Sans" w:hAnsi="Fira Sans"/>
        </w:rPr>
        <w:t>*</w:t>
      </w:r>
      <w:r w:rsidRPr="00606393">
        <w:rPr>
          <w:rFonts w:ascii="Fira Sans" w:hAnsi="Fira Sans"/>
        </w:rPr>
        <w:t>For these LEAs, there were 1</w:t>
      </w:r>
      <w:r w:rsidR="00423C8D">
        <w:rPr>
          <w:rFonts w:ascii="Fira Sans" w:hAnsi="Fira Sans"/>
        </w:rPr>
        <w:t>9</w:t>
      </w:r>
      <w:r w:rsidRPr="00606393">
        <w:rPr>
          <w:rFonts w:ascii="Fira Sans" w:hAnsi="Fira Sans"/>
        </w:rPr>
        <w:t xml:space="preserve"> points possible for the Results Indicators.  </w:t>
      </w:r>
      <w:r>
        <w:rPr>
          <w:rFonts w:ascii="Fira Sans" w:hAnsi="Fira Sans"/>
        </w:rPr>
        <w:t>These points will count in both the denominator and the numerator of the final calculation.</w:t>
      </w:r>
    </w:p>
    <w:p w:rsidR="00606393" w:rsidRPr="00456F02" w:rsidRDefault="00606393" w:rsidP="005D0D5F">
      <w:pPr>
        <w:spacing w:before="240"/>
        <w:rPr>
          <w:rFonts w:ascii="Fira Sans" w:hAnsi="Fira Sans"/>
        </w:rPr>
      </w:pPr>
    </w:p>
    <w:p w:rsidR="00001D8D" w:rsidRDefault="00082C35" w:rsidP="00001D8D">
      <w:pPr>
        <w:pStyle w:val="ListParagraph"/>
        <w:numPr>
          <w:ilvl w:val="0"/>
          <w:numId w:val="1"/>
        </w:numPr>
        <w:rPr>
          <w:rFonts w:ascii="Fira Sans" w:hAnsi="Fira Sans"/>
        </w:rPr>
      </w:pPr>
      <w:r w:rsidRPr="00456F02">
        <w:rPr>
          <w:rFonts w:ascii="Fira Sans" w:hAnsi="Fira Sans"/>
        </w:rPr>
        <w:t>The LEA’s FY 201</w:t>
      </w:r>
      <w:r w:rsidR="006C503B">
        <w:rPr>
          <w:rFonts w:ascii="Fira Sans" w:hAnsi="Fira Sans"/>
        </w:rPr>
        <w:t>7</w:t>
      </w:r>
      <w:r w:rsidR="00001D8D" w:rsidRPr="00456F02">
        <w:rPr>
          <w:rFonts w:ascii="Fira Sans" w:hAnsi="Fira Sans"/>
        </w:rPr>
        <w:t xml:space="preserve"> data for Part B Co</w:t>
      </w:r>
      <w:r w:rsidR="00B37CEF" w:rsidRPr="00456F02">
        <w:rPr>
          <w:rFonts w:ascii="Fira Sans" w:hAnsi="Fira Sans"/>
        </w:rPr>
        <w:t>mpliance</w:t>
      </w:r>
      <w:r w:rsidR="00001D8D" w:rsidRPr="00456F02">
        <w:rPr>
          <w:rFonts w:ascii="Fira Sans" w:hAnsi="Fira Sans"/>
        </w:rPr>
        <w:t xml:space="preserve"> Indicators 11, 12 and 13 were to reflect compliance between 90% and 95%. Indicators 4b, 9 and 10 were to reflect either no significant discrepancy or no disproportionate representation and were </w:t>
      </w:r>
      <w:r w:rsidR="00B37CEF" w:rsidRPr="00456F02">
        <w:rPr>
          <w:rFonts w:ascii="Fira Sans" w:hAnsi="Fira Sans"/>
        </w:rPr>
        <w:t>either</w:t>
      </w:r>
      <w:r w:rsidR="00001D8D" w:rsidRPr="00456F02">
        <w:rPr>
          <w:rFonts w:ascii="Fira Sans" w:hAnsi="Fira Sans"/>
        </w:rPr>
        <w:t xml:space="preserve"> Met or Not Met. </w:t>
      </w:r>
      <w:r w:rsidR="00423C8D">
        <w:rPr>
          <w:rFonts w:ascii="Fira Sans" w:hAnsi="Fira Sans"/>
        </w:rPr>
        <w:t>S</w:t>
      </w:r>
      <w:r w:rsidR="00001D8D" w:rsidRPr="00456F02">
        <w:rPr>
          <w:rFonts w:ascii="Fira Sans" w:hAnsi="Fira Sans"/>
        </w:rPr>
        <w:t>ubmission of timely and accurate data were to reflect compliance at 100%. Two points were given if the LEA met the Compliance Indicators. There were 1</w:t>
      </w:r>
      <w:r w:rsidR="00423C8D">
        <w:rPr>
          <w:rFonts w:ascii="Fira Sans" w:hAnsi="Fira Sans"/>
        </w:rPr>
        <w:t>6</w:t>
      </w:r>
      <w:r w:rsidR="00001D8D" w:rsidRPr="00456F02">
        <w:rPr>
          <w:rFonts w:ascii="Fira Sans" w:hAnsi="Fira Sans"/>
        </w:rPr>
        <w:t xml:space="preserve"> points possible for the Compliance Indicator</w:t>
      </w:r>
      <w:r w:rsidRPr="00456F02">
        <w:rPr>
          <w:rFonts w:ascii="Fira Sans" w:hAnsi="Fira Sans"/>
        </w:rPr>
        <w:t>s</w:t>
      </w:r>
      <w:r w:rsidR="00001D8D" w:rsidRPr="00456F02">
        <w:rPr>
          <w:rFonts w:ascii="Fira Sans" w:hAnsi="Fira Sans"/>
        </w:rPr>
        <w:t>.</w:t>
      </w:r>
    </w:p>
    <w:p w:rsidR="006C503B" w:rsidRPr="006C503B" w:rsidRDefault="006C503B" w:rsidP="006C503B">
      <w:pPr>
        <w:pStyle w:val="ListParagraph"/>
        <w:rPr>
          <w:rFonts w:ascii="Fira Sans" w:hAnsi="Fira Sans"/>
        </w:rPr>
      </w:pPr>
    </w:p>
    <w:p w:rsidR="006C503B" w:rsidRDefault="006C503B" w:rsidP="00001D8D">
      <w:pPr>
        <w:pStyle w:val="ListParagraph"/>
        <w:numPr>
          <w:ilvl w:val="0"/>
          <w:numId w:val="1"/>
        </w:numPr>
        <w:rPr>
          <w:rFonts w:ascii="Fira Sans" w:hAnsi="Fira Sans"/>
        </w:rPr>
      </w:pPr>
      <w:r>
        <w:rPr>
          <w:rFonts w:ascii="Fira Sans" w:hAnsi="Fira Sans"/>
        </w:rPr>
        <w:t>The LEA received points as follows for Dispute Resolution processes:</w:t>
      </w:r>
    </w:p>
    <w:p w:rsidR="006C503B" w:rsidRPr="006C503B" w:rsidRDefault="006C503B" w:rsidP="006C503B">
      <w:pPr>
        <w:pStyle w:val="ListParagraph"/>
        <w:rPr>
          <w:rFonts w:ascii="Fira Sans" w:hAnsi="Fira Sans"/>
        </w:rPr>
      </w:pPr>
    </w:p>
    <w:p w:rsidR="006C503B" w:rsidRDefault="006C503B" w:rsidP="006C503B">
      <w:pPr>
        <w:pStyle w:val="ListParagraph"/>
        <w:numPr>
          <w:ilvl w:val="0"/>
          <w:numId w:val="10"/>
        </w:numPr>
        <w:rPr>
          <w:rFonts w:ascii="Fira Sans" w:hAnsi="Fira Sans"/>
        </w:rPr>
      </w:pPr>
      <w:r>
        <w:rPr>
          <w:rFonts w:ascii="Fira Sans" w:hAnsi="Fira Sans"/>
        </w:rPr>
        <w:t>Two points, if the LEA had no violations.</w:t>
      </w:r>
    </w:p>
    <w:p w:rsidR="006C503B" w:rsidRDefault="006C503B" w:rsidP="006C503B">
      <w:pPr>
        <w:pStyle w:val="ListParagraph"/>
        <w:numPr>
          <w:ilvl w:val="0"/>
          <w:numId w:val="10"/>
        </w:numPr>
        <w:rPr>
          <w:rFonts w:ascii="Fira Sans" w:hAnsi="Fira Sans"/>
        </w:rPr>
      </w:pPr>
      <w:r>
        <w:rPr>
          <w:rFonts w:ascii="Fira Sans" w:hAnsi="Fira Sans"/>
        </w:rPr>
        <w:t>One point, if the LEA had less than 3 violations.</w:t>
      </w:r>
    </w:p>
    <w:p w:rsidR="006C503B" w:rsidRPr="00456F02" w:rsidRDefault="006C503B" w:rsidP="006C503B">
      <w:pPr>
        <w:pStyle w:val="ListParagraph"/>
        <w:numPr>
          <w:ilvl w:val="0"/>
          <w:numId w:val="10"/>
        </w:numPr>
        <w:rPr>
          <w:rFonts w:ascii="Fira Sans" w:hAnsi="Fira Sans"/>
        </w:rPr>
      </w:pPr>
      <w:r>
        <w:rPr>
          <w:rFonts w:ascii="Fira Sans" w:hAnsi="Fira Sans"/>
        </w:rPr>
        <w:t>Zero points, if the LEA had 3 or more violations.</w:t>
      </w:r>
    </w:p>
    <w:p w:rsidR="005D0D5F" w:rsidRPr="00456F02" w:rsidRDefault="005D0D5F" w:rsidP="005D0D5F">
      <w:pPr>
        <w:pStyle w:val="ListParagraph"/>
        <w:rPr>
          <w:rFonts w:ascii="Fira Sans" w:hAnsi="Fira Sans"/>
        </w:rPr>
      </w:pPr>
    </w:p>
    <w:p w:rsidR="0099493B" w:rsidRPr="0099493B" w:rsidRDefault="006C503B" w:rsidP="0099493B">
      <w:pPr>
        <w:pStyle w:val="ListParagraph"/>
        <w:numPr>
          <w:ilvl w:val="0"/>
          <w:numId w:val="7"/>
        </w:numPr>
        <w:spacing w:after="0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The</w:t>
      </w:r>
      <w:r w:rsidR="0099493B" w:rsidRPr="0099493B">
        <w:rPr>
          <w:rFonts w:ascii="Fira Sans" w:hAnsi="Fira Sans" w:cs="Arial"/>
        </w:rPr>
        <w:t xml:space="preserve"> LEA received points as follows for </w:t>
      </w:r>
      <w:r w:rsidR="0099493B">
        <w:rPr>
          <w:rFonts w:ascii="Fira Sans" w:hAnsi="Fira Sans" w:cs="Arial"/>
        </w:rPr>
        <w:t>Timely and Accurate Data</w:t>
      </w:r>
      <w:r w:rsidR="0099493B" w:rsidRPr="0099493B">
        <w:rPr>
          <w:rFonts w:ascii="Fira Sans" w:hAnsi="Fira Sans" w:cs="Arial"/>
        </w:rPr>
        <w:t>:</w:t>
      </w:r>
    </w:p>
    <w:p w:rsidR="0099493B" w:rsidRPr="0099493B" w:rsidRDefault="0099493B" w:rsidP="0099493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Fira Sans" w:hAnsi="Fira Sans" w:cs="Arial"/>
        </w:rPr>
      </w:pPr>
      <w:r w:rsidRPr="0099493B">
        <w:rPr>
          <w:rFonts w:ascii="Fira Sans" w:hAnsi="Fira Sans" w:cs="Arial"/>
        </w:rPr>
        <w:t>Two points, if the LEA reports (All 618 and S</w:t>
      </w:r>
      <w:r w:rsidR="00447D7D">
        <w:rPr>
          <w:rFonts w:ascii="Fira Sans" w:hAnsi="Fira Sans" w:cs="Arial"/>
        </w:rPr>
        <w:t>P</w:t>
      </w:r>
      <w:r w:rsidRPr="0099493B">
        <w:rPr>
          <w:rFonts w:ascii="Fira Sans" w:hAnsi="Fira Sans" w:cs="Arial"/>
        </w:rPr>
        <w:t xml:space="preserve">P/APR Reports; LEA Application, ADA Submission and </w:t>
      </w:r>
      <w:r w:rsidR="00447D7D">
        <w:rPr>
          <w:rFonts w:ascii="Fira Sans" w:hAnsi="Fira Sans" w:cs="Arial"/>
        </w:rPr>
        <w:t>October 1 Child Count</w:t>
      </w:r>
      <w:r w:rsidRPr="0099493B">
        <w:rPr>
          <w:rFonts w:ascii="Fira Sans" w:hAnsi="Fira Sans" w:cs="Arial"/>
        </w:rPr>
        <w:t>) were valid and reliable and within the specified timeline.</w:t>
      </w:r>
    </w:p>
    <w:p w:rsidR="0099493B" w:rsidRPr="0099493B" w:rsidRDefault="0099493B" w:rsidP="0099493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Fira Sans" w:hAnsi="Fira Sans" w:cs="Arial"/>
        </w:rPr>
      </w:pPr>
      <w:r w:rsidRPr="0099493B">
        <w:rPr>
          <w:rFonts w:ascii="Fira Sans" w:hAnsi="Fira Sans" w:cs="Arial"/>
        </w:rPr>
        <w:t>One point, if the LEA submitted all but one report that was valid and reliable or within the specified timeline.</w:t>
      </w:r>
    </w:p>
    <w:p w:rsidR="0099493B" w:rsidRDefault="0099493B" w:rsidP="0099493B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Fira Sans" w:hAnsi="Fira Sans" w:cs="Arial"/>
        </w:rPr>
      </w:pPr>
      <w:r w:rsidRPr="0099493B">
        <w:rPr>
          <w:rFonts w:ascii="Fira Sans" w:hAnsi="Fira Sans" w:cs="Arial"/>
        </w:rPr>
        <w:lastRenderedPageBreak/>
        <w:t>Zero points, if the LEA submitted two or more reports that were not valid and reliable or within the specified timelines.</w:t>
      </w:r>
    </w:p>
    <w:p w:rsidR="006C503B" w:rsidRDefault="006C503B" w:rsidP="006C503B">
      <w:pPr>
        <w:pStyle w:val="ListParagraph"/>
        <w:spacing w:after="0" w:line="276" w:lineRule="auto"/>
        <w:ind w:left="1440"/>
        <w:jc w:val="both"/>
        <w:rPr>
          <w:rFonts w:ascii="Fira Sans" w:hAnsi="Fira Sans" w:cs="Arial"/>
        </w:rPr>
      </w:pPr>
    </w:p>
    <w:p w:rsidR="006C503B" w:rsidRDefault="006C503B" w:rsidP="006C503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*</w:t>
      </w:r>
      <w:r w:rsidR="00C57C83">
        <w:rPr>
          <w:rFonts w:ascii="Fira Sans" w:hAnsi="Fira Sans" w:cs="Arial"/>
        </w:rPr>
        <w:t>F</w:t>
      </w:r>
      <w:r>
        <w:rPr>
          <w:rFonts w:ascii="Fira Sans" w:hAnsi="Fira Sans" w:cs="Arial"/>
        </w:rPr>
        <w:t xml:space="preserve">or Cyclical </w:t>
      </w:r>
      <w:proofErr w:type="gramStart"/>
      <w:r>
        <w:rPr>
          <w:rFonts w:ascii="Fira Sans" w:hAnsi="Fira Sans" w:cs="Arial"/>
        </w:rPr>
        <w:t>Monitoring :</w:t>
      </w:r>
      <w:proofErr w:type="gramEnd"/>
      <w:r>
        <w:rPr>
          <w:rFonts w:ascii="Fira Sans" w:hAnsi="Fira Sans" w:cs="Arial"/>
        </w:rPr>
        <w:t xml:space="preserve">  Monitors will calculate results in both administrative findings and file review summaries to determine overall compliance percentage and assign point values</w:t>
      </w:r>
      <w:r w:rsidR="00C57C83">
        <w:rPr>
          <w:rFonts w:ascii="Fira Sans" w:hAnsi="Fira Sans" w:cs="Arial"/>
        </w:rPr>
        <w:t xml:space="preserve"> as follows:</w:t>
      </w:r>
    </w:p>
    <w:p w:rsidR="00C57C83" w:rsidRDefault="00847532" w:rsidP="00C57C83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 xml:space="preserve">Two </w:t>
      </w:r>
      <w:r w:rsidR="00186B1A">
        <w:rPr>
          <w:rFonts w:ascii="Fira Sans" w:hAnsi="Fira Sans" w:cs="Arial"/>
        </w:rPr>
        <w:t>points, if the LEA has o</w:t>
      </w:r>
      <w:r w:rsidR="00C57C83">
        <w:rPr>
          <w:rFonts w:ascii="Fira Sans" w:hAnsi="Fira Sans" w:cs="Arial"/>
        </w:rPr>
        <w:t xml:space="preserve">verall </w:t>
      </w:r>
      <w:r w:rsidR="00186B1A">
        <w:rPr>
          <w:rFonts w:ascii="Fira Sans" w:hAnsi="Fira Sans" w:cs="Arial"/>
        </w:rPr>
        <w:t xml:space="preserve">compliance of </w:t>
      </w:r>
      <w:r w:rsidR="00C57C83">
        <w:rPr>
          <w:rFonts w:ascii="Fira Sans" w:hAnsi="Fira Sans" w:cs="Arial"/>
        </w:rPr>
        <w:t>9</w:t>
      </w:r>
      <w:r>
        <w:rPr>
          <w:rFonts w:ascii="Fira Sans" w:hAnsi="Fira Sans" w:cs="Arial"/>
        </w:rPr>
        <w:t>0</w:t>
      </w:r>
      <w:r w:rsidR="00C57C83">
        <w:rPr>
          <w:rFonts w:ascii="Fira Sans" w:hAnsi="Fira Sans" w:cs="Arial"/>
        </w:rPr>
        <w:t>-100%</w:t>
      </w:r>
      <w:r w:rsidR="00186B1A">
        <w:rPr>
          <w:rFonts w:ascii="Fira Sans" w:hAnsi="Fira Sans" w:cs="Arial"/>
        </w:rPr>
        <w:t>.</w:t>
      </w:r>
    </w:p>
    <w:p w:rsidR="00186B1A" w:rsidRDefault="00847532" w:rsidP="00186B1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One</w:t>
      </w:r>
      <w:r w:rsidR="00186B1A">
        <w:rPr>
          <w:rFonts w:ascii="Fira Sans" w:hAnsi="Fira Sans" w:cs="Arial"/>
        </w:rPr>
        <w:t xml:space="preserve"> point, if the LEA has overall compliance of </w:t>
      </w:r>
      <w:r>
        <w:rPr>
          <w:rFonts w:ascii="Fira Sans" w:hAnsi="Fira Sans" w:cs="Arial"/>
        </w:rPr>
        <w:t>75</w:t>
      </w:r>
      <w:r w:rsidR="00186B1A">
        <w:rPr>
          <w:rFonts w:ascii="Fira Sans" w:hAnsi="Fira Sans" w:cs="Arial"/>
        </w:rPr>
        <w:t>-</w:t>
      </w:r>
      <w:r>
        <w:rPr>
          <w:rFonts w:ascii="Fira Sans" w:hAnsi="Fira Sans" w:cs="Arial"/>
        </w:rPr>
        <w:t>89</w:t>
      </w:r>
      <w:r w:rsidR="00186B1A">
        <w:rPr>
          <w:rFonts w:ascii="Fira Sans" w:hAnsi="Fira Sans" w:cs="Arial"/>
        </w:rPr>
        <w:t>%.</w:t>
      </w:r>
    </w:p>
    <w:p w:rsidR="00186B1A" w:rsidRDefault="00847532" w:rsidP="00186B1A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Fira Sans" w:hAnsi="Fira Sans" w:cs="Arial"/>
        </w:rPr>
      </w:pPr>
      <w:r>
        <w:rPr>
          <w:rFonts w:ascii="Fira Sans" w:hAnsi="Fira Sans" w:cs="Arial"/>
        </w:rPr>
        <w:t>Zero</w:t>
      </w:r>
      <w:r w:rsidR="00186B1A">
        <w:rPr>
          <w:rFonts w:ascii="Fira Sans" w:hAnsi="Fira Sans" w:cs="Arial"/>
        </w:rPr>
        <w:t xml:space="preserve"> points, if the LEA has overall compliance </w:t>
      </w:r>
      <w:r>
        <w:rPr>
          <w:rFonts w:ascii="Fira Sans" w:hAnsi="Fira Sans" w:cs="Arial"/>
        </w:rPr>
        <w:t>below 75%</w:t>
      </w:r>
      <w:r w:rsidR="00186B1A">
        <w:rPr>
          <w:rFonts w:ascii="Fira Sans" w:hAnsi="Fira Sans" w:cs="Arial"/>
        </w:rPr>
        <w:t>.</w:t>
      </w:r>
    </w:p>
    <w:p w:rsidR="00186B1A" w:rsidRDefault="00186B1A" w:rsidP="00C8472C">
      <w:pPr>
        <w:pStyle w:val="ListParagraph"/>
        <w:spacing w:after="0" w:line="276" w:lineRule="auto"/>
        <w:jc w:val="both"/>
        <w:rPr>
          <w:rFonts w:ascii="Fira Sans" w:hAnsi="Fira Sans" w:cs="Arial"/>
        </w:rPr>
      </w:pPr>
    </w:p>
    <w:p w:rsidR="0099493B" w:rsidRPr="0099493B" w:rsidRDefault="00C8472C" w:rsidP="00606393">
      <w:pPr>
        <w:spacing w:after="0" w:line="276" w:lineRule="auto"/>
        <w:jc w:val="both"/>
        <w:rPr>
          <w:rFonts w:ascii="Fira Sans" w:hAnsi="Fira Sans"/>
        </w:rPr>
      </w:pPr>
      <w:r w:rsidRPr="00C8472C">
        <w:rPr>
          <w:rFonts w:ascii="Fira Sans" w:hAnsi="Fira Sans" w:cs="Arial"/>
        </w:rPr>
        <w:t>*</w:t>
      </w:r>
      <w:r>
        <w:rPr>
          <w:rFonts w:ascii="Fira Sans" w:hAnsi="Fira Sans" w:cs="Arial"/>
        </w:rPr>
        <w:t xml:space="preserve"> </w:t>
      </w:r>
      <w:r w:rsidR="00606393">
        <w:rPr>
          <w:rFonts w:ascii="Fira Sans" w:hAnsi="Fira Sans" w:cs="Arial"/>
        </w:rPr>
        <w:t xml:space="preserve">For the LEAs who received a </w:t>
      </w:r>
      <w:r>
        <w:rPr>
          <w:rFonts w:ascii="Fira Sans" w:hAnsi="Fira Sans" w:cs="Arial"/>
        </w:rPr>
        <w:t>Cyclical Monitoring</w:t>
      </w:r>
      <w:r w:rsidR="00606393">
        <w:rPr>
          <w:rFonts w:ascii="Fira Sans" w:hAnsi="Fira Sans" w:cs="Arial"/>
        </w:rPr>
        <w:t xml:space="preserve">, there were </w:t>
      </w:r>
      <w:r w:rsidR="00423C8D">
        <w:rPr>
          <w:rFonts w:ascii="Fira Sans" w:hAnsi="Fira Sans" w:cs="Arial"/>
        </w:rPr>
        <w:t>Eighteen (18)</w:t>
      </w:r>
      <w:r w:rsidR="00606393">
        <w:rPr>
          <w:rFonts w:ascii="Fira Sans" w:hAnsi="Fira Sans" w:cs="Arial"/>
        </w:rPr>
        <w:t xml:space="preserve"> possible points for the Compliance Indicators. These points </w:t>
      </w:r>
      <w:r>
        <w:rPr>
          <w:rFonts w:ascii="Fira Sans" w:hAnsi="Fira Sans" w:cs="Arial"/>
        </w:rPr>
        <w:t>will count in both the denominator and the numerator of the final calculation</w:t>
      </w:r>
      <w:r w:rsidR="00606393">
        <w:rPr>
          <w:rFonts w:ascii="Fira Sans" w:hAnsi="Fira Sans" w:cs="Arial"/>
        </w:rPr>
        <w:t>.</w:t>
      </w:r>
    </w:p>
    <w:p w:rsidR="0099493B" w:rsidRDefault="0099493B" w:rsidP="00B37CEF">
      <w:pPr>
        <w:rPr>
          <w:rFonts w:ascii="Fira Sans" w:hAnsi="Fira Sans"/>
          <w:b/>
        </w:rPr>
      </w:pPr>
    </w:p>
    <w:p w:rsidR="0099493B" w:rsidRPr="00456F02" w:rsidRDefault="0099493B" w:rsidP="0099493B">
      <w:pPr>
        <w:pStyle w:val="ListParagraph"/>
        <w:numPr>
          <w:ilvl w:val="0"/>
          <w:numId w:val="1"/>
        </w:numPr>
        <w:rPr>
          <w:rFonts w:ascii="Fira Sans" w:hAnsi="Fira Sans"/>
        </w:rPr>
      </w:pPr>
      <w:r w:rsidRPr="00456F02">
        <w:rPr>
          <w:rFonts w:ascii="Fira Sans" w:hAnsi="Fira Sans"/>
        </w:rPr>
        <w:t>There were 3</w:t>
      </w:r>
      <w:r w:rsidR="00AE7F9E">
        <w:rPr>
          <w:rFonts w:ascii="Fira Sans" w:hAnsi="Fira Sans"/>
        </w:rPr>
        <w:t>4</w:t>
      </w:r>
      <w:r w:rsidRPr="00456F02">
        <w:rPr>
          <w:rFonts w:ascii="Fira Sans" w:hAnsi="Fira Sans"/>
        </w:rPr>
        <w:t xml:space="preserve"> points possible on both Results and Compliance Indicators</w:t>
      </w:r>
      <w:r w:rsidR="0007768F">
        <w:rPr>
          <w:rFonts w:ascii="Fira Sans" w:hAnsi="Fira Sans"/>
        </w:rPr>
        <w:t xml:space="preserve"> for LEAs that did not complete the Parent Survey (Indicator 8) and were not monitored</w:t>
      </w:r>
      <w:r w:rsidRPr="00456F02">
        <w:rPr>
          <w:rFonts w:ascii="Fira Sans" w:hAnsi="Fira Sans"/>
        </w:rPr>
        <w:t xml:space="preserve">. </w:t>
      </w:r>
      <w:r w:rsidR="0007768F">
        <w:rPr>
          <w:rFonts w:ascii="Fira Sans" w:hAnsi="Fira Sans"/>
        </w:rPr>
        <w:t>There were 3</w:t>
      </w:r>
      <w:r w:rsidR="00AE7F9E">
        <w:rPr>
          <w:rFonts w:ascii="Fira Sans" w:hAnsi="Fira Sans"/>
        </w:rPr>
        <w:t>5</w:t>
      </w:r>
      <w:r w:rsidR="0007768F">
        <w:rPr>
          <w:rFonts w:ascii="Fira Sans" w:hAnsi="Fira Sans"/>
        </w:rPr>
        <w:t xml:space="preserve"> points possible on both Results and Compliance Indicators for LEAs that completed the Parent Survey (Indicator 8).  There were 3</w:t>
      </w:r>
      <w:r w:rsidR="00AE7F9E">
        <w:rPr>
          <w:rFonts w:ascii="Fira Sans" w:hAnsi="Fira Sans"/>
        </w:rPr>
        <w:t>6</w:t>
      </w:r>
      <w:r w:rsidR="0007768F">
        <w:rPr>
          <w:rFonts w:ascii="Fira Sans" w:hAnsi="Fira Sans"/>
        </w:rPr>
        <w:t xml:space="preserve"> points possible for LEAs that were monitored in the </w:t>
      </w:r>
      <w:r w:rsidR="009F5809">
        <w:rPr>
          <w:rFonts w:ascii="Fira Sans" w:hAnsi="Fira Sans"/>
        </w:rPr>
        <w:t>previous</w:t>
      </w:r>
      <w:r w:rsidR="0007768F">
        <w:rPr>
          <w:rFonts w:ascii="Fira Sans" w:hAnsi="Fira Sans"/>
        </w:rPr>
        <w:t xml:space="preserve"> year without completing the Parent Survey (Indicator 8).  There were 3</w:t>
      </w:r>
      <w:r w:rsidR="00AE7F9E">
        <w:rPr>
          <w:rFonts w:ascii="Fira Sans" w:hAnsi="Fira Sans"/>
        </w:rPr>
        <w:t>7</w:t>
      </w:r>
      <w:r w:rsidR="0007768F">
        <w:rPr>
          <w:rFonts w:ascii="Fira Sans" w:hAnsi="Fira Sans"/>
        </w:rPr>
        <w:t xml:space="preserve"> points possible for LEAs that completed the Parent Survey (Indicator 8) and were monitored in the </w:t>
      </w:r>
      <w:r w:rsidR="009F5809">
        <w:rPr>
          <w:rFonts w:ascii="Fira Sans" w:hAnsi="Fira Sans"/>
        </w:rPr>
        <w:t>previous</w:t>
      </w:r>
      <w:bookmarkStart w:id="0" w:name="_GoBack"/>
      <w:bookmarkEnd w:id="0"/>
      <w:r w:rsidR="0007768F">
        <w:rPr>
          <w:rFonts w:ascii="Fira Sans" w:hAnsi="Fira Sans"/>
        </w:rPr>
        <w:t xml:space="preserve"> year.  </w:t>
      </w:r>
      <w:r w:rsidRPr="00456F02">
        <w:rPr>
          <w:rFonts w:ascii="Fira Sans" w:hAnsi="Fira Sans"/>
        </w:rPr>
        <w:t>The Results/Compliance matrix reflects a percentage score that was used to determine the LEA’s 201</w:t>
      </w:r>
      <w:r w:rsidR="00606393">
        <w:rPr>
          <w:rFonts w:ascii="Fira Sans" w:hAnsi="Fira Sans"/>
        </w:rPr>
        <w:t>9</w:t>
      </w:r>
      <w:r w:rsidRPr="00456F02">
        <w:rPr>
          <w:rFonts w:ascii="Fira Sans" w:hAnsi="Fira Sans"/>
        </w:rPr>
        <w:t xml:space="preserve"> Annual Determination as follows.</w:t>
      </w:r>
    </w:p>
    <w:p w:rsidR="0099493B" w:rsidRPr="00456F02" w:rsidRDefault="0099493B" w:rsidP="0099493B">
      <w:pPr>
        <w:pStyle w:val="ListParagraph"/>
        <w:numPr>
          <w:ilvl w:val="0"/>
          <w:numId w:val="3"/>
        </w:numPr>
        <w:rPr>
          <w:rFonts w:ascii="Fira Sans" w:hAnsi="Fira Sans"/>
        </w:rPr>
      </w:pPr>
      <w:r w:rsidRPr="00456F02">
        <w:rPr>
          <w:rFonts w:ascii="Fira Sans" w:hAnsi="Fira Sans"/>
        </w:rPr>
        <w:t>Meets Requirements: A LEA’s 201</w:t>
      </w:r>
      <w:r w:rsidR="0007768F">
        <w:rPr>
          <w:rFonts w:ascii="Fira Sans" w:hAnsi="Fira Sans"/>
        </w:rPr>
        <w:t>9</w:t>
      </w:r>
      <w:r w:rsidRPr="00456F02">
        <w:rPr>
          <w:rFonts w:ascii="Fira Sans" w:hAnsi="Fira Sans"/>
        </w:rPr>
        <w:t xml:space="preserve"> Annual Determination is Meets Requirements if the matrix percentage is at least 80%.</w:t>
      </w:r>
    </w:p>
    <w:p w:rsidR="0099493B" w:rsidRPr="00456F02" w:rsidRDefault="0099493B" w:rsidP="0099493B">
      <w:pPr>
        <w:pStyle w:val="ListParagraph"/>
        <w:numPr>
          <w:ilvl w:val="0"/>
          <w:numId w:val="3"/>
        </w:numPr>
        <w:rPr>
          <w:rFonts w:ascii="Fira Sans" w:hAnsi="Fira Sans"/>
        </w:rPr>
      </w:pPr>
      <w:r w:rsidRPr="00456F02">
        <w:rPr>
          <w:rFonts w:ascii="Fira Sans" w:hAnsi="Fira Sans"/>
        </w:rPr>
        <w:t>Needs Assistance: A LEA’s 201</w:t>
      </w:r>
      <w:r w:rsidR="0007768F">
        <w:rPr>
          <w:rFonts w:ascii="Fira Sans" w:hAnsi="Fira Sans"/>
        </w:rPr>
        <w:t>9</w:t>
      </w:r>
      <w:r w:rsidRPr="00456F02">
        <w:rPr>
          <w:rFonts w:ascii="Fira Sans" w:hAnsi="Fira Sans"/>
        </w:rPr>
        <w:t xml:space="preserve"> Annual Determination is Needs Assistance if the matrix percentage is less than 80%.</w:t>
      </w:r>
    </w:p>
    <w:p w:rsidR="0099493B" w:rsidRPr="00456F02" w:rsidRDefault="0099493B" w:rsidP="0099493B">
      <w:pPr>
        <w:pStyle w:val="ListParagraph"/>
        <w:numPr>
          <w:ilvl w:val="0"/>
          <w:numId w:val="3"/>
        </w:numPr>
        <w:rPr>
          <w:rFonts w:ascii="Fira Sans" w:hAnsi="Fira Sans"/>
        </w:rPr>
      </w:pPr>
      <w:r w:rsidRPr="00456F02">
        <w:rPr>
          <w:rFonts w:ascii="Fira Sans" w:hAnsi="Fira Sans"/>
        </w:rPr>
        <w:t>Needs Intervention: A LEA’s 201</w:t>
      </w:r>
      <w:r w:rsidR="0007768F">
        <w:rPr>
          <w:rFonts w:ascii="Fira Sans" w:hAnsi="Fira Sans"/>
        </w:rPr>
        <w:t>9</w:t>
      </w:r>
      <w:r w:rsidRPr="00456F02">
        <w:rPr>
          <w:rFonts w:ascii="Fira Sans" w:hAnsi="Fira Sans"/>
        </w:rPr>
        <w:t xml:space="preserve"> Annual Determination is Needs Intervention if the total matrix percentage is less than 80%, and the LEA was determined to be in Needs Assistance for more than three consecutive years (201</w:t>
      </w:r>
      <w:r w:rsidR="0007768F">
        <w:rPr>
          <w:rFonts w:ascii="Fira Sans" w:hAnsi="Fira Sans"/>
        </w:rPr>
        <w:t>6</w:t>
      </w:r>
      <w:r w:rsidRPr="00456F02">
        <w:rPr>
          <w:rFonts w:ascii="Fira Sans" w:hAnsi="Fira Sans"/>
        </w:rPr>
        <w:t>, 201</w:t>
      </w:r>
      <w:r w:rsidR="0007768F">
        <w:rPr>
          <w:rFonts w:ascii="Fira Sans" w:hAnsi="Fira Sans"/>
        </w:rPr>
        <w:t>7</w:t>
      </w:r>
      <w:r w:rsidRPr="00456F02">
        <w:rPr>
          <w:rFonts w:ascii="Fira Sans" w:hAnsi="Fira Sans"/>
        </w:rPr>
        <w:t xml:space="preserve"> and 201</w:t>
      </w:r>
      <w:r w:rsidR="0007768F">
        <w:rPr>
          <w:rFonts w:ascii="Fira Sans" w:hAnsi="Fira Sans"/>
        </w:rPr>
        <w:t>8</w:t>
      </w:r>
      <w:r w:rsidRPr="00456F02">
        <w:rPr>
          <w:rFonts w:ascii="Fira Sans" w:hAnsi="Fira Sans"/>
        </w:rPr>
        <w:t>).</w:t>
      </w:r>
    </w:p>
    <w:p w:rsidR="0099493B" w:rsidRDefault="0099493B" w:rsidP="0099493B">
      <w:pPr>
        <w:pStyle w:val="ListParagraph"/>
        <w:numPr>
          <w:ilvl w:val="0"/>
          <w:numId w:val="3"/>
        </w:numPr>
        <w:rPr>
          <w:rFonts w:ascii="Fira Sans" w:hAnsi="Fira Sans"/>
        </w:rPr>
      </w:pPr>
      <w:r w:rsidRPr="00456F02">
        <w:rPr>
          <w:rFonts w:ascii="Fira Sans" w:hAnsi="Fira Sans"/>
        </w:rPr>
        <w:t xml:space="preserve">Needs Substantial Intervention: </w:t>
      </w:r>
      <w:r w:rsidR="00920C0B" w:rsidRPr="00456F02">
        <w:rPr>
          <w:rFonts w:ascii="Fira Sans" w:hAnsi="Fira Sans"/>
        </w:rPr>
        <w:t>A LEA’s 201</w:t>
      </w:r>
      <w:r w:rsidR="00920C0B">
        <w:rPr>
          <w:rFonts w:ascii="Fira Sans" w:hAnsi="Fira Sans"/>
        </w:rPr>
        <w:t>9</w:t>
      </w:r>
      <w:r w:rsidR="00920C0B" w:rsidRPr="00456F02">
        <w:rPr>
          <w:rFonts w:ascii="Fira Sans" w:hAnsi="Fira Sans"/>
        </w:rPr>
        <w:t xml:space="preserve"> Annual Determination is Needs </w:t>
      </w:r>
      <w:r w:rsidR="00920C0B">
        <w:rPr>
          <w:rFonts w:ascii="Fira Sans" w:hAnsi="Fira Sans"/>
        </w:rPr>
        <w:t xml:space="preserve">Substantial </w:t>
      </w:r>
      <w:r w:rsidR="00920C0B" w:rsidRPr="00456F02">
        <w:rPr>
          <w:rFonts w:ascii="Fira Sans" w:hAnsi="Fira Sans"/>
        </w:rPr>
        <w:t xml:space="preserve">Intervention if the total matrix percentage is less than 80%, and the LEA was determined to be in Needs </w:t>
      </w:r>
      <w:r w:rsidR="00920C0B">
        <w:rPr>
          <w:rFonts w:ascii="Fira Sans" w:hAnsi="Fira Sans"/>
        </w:rPr>
        <w:t>Intervention</w:t>
      </w:r>
      <w:r w:rsidR="00920C0B" w:rsidRPr="00456F02">
        <w:rPr>
          <w:rFonts w:ascii="Fira Sans" w:hAnsi="Fira Sans"/>
        </w:rPr>
        <w:t xml:space="preserve"> for more than three consecutive years (201</w:t>
      </w:r>
      <w:r w:rsidR="00920C0B">
        <w:rPr>
          <w:rFonts w:ascii="Fira Sans" w:hAnsi="Fira Sans"/>
        </w:rPr>
        <w:t>6</w:t>
      </w:r>
      <w:r w:rsidR="00920C0B" w:rsidRPr="00456F02">
        <w:rPr>
          <w:rFonts w:ascii="Fira Sans" w:hAnsi="Fira Sans"/>
        </w:rPr>
        <w:t>, 201</w:t>
      </w:r>
      <w:r w:rsidR="00920C0B">
        <w:rPr>
          <w:rFonts w:ascii="Fira Sans" w:hAnsi="Fira Sans"/>
        </w:rPr>
        <w:t>7</w:t>
      </w:r>
      <w:r w:rsidR="00920C0B" w:rsidRPr="00456F02">
        <w:rPr>
          <w:rFonts w:ascii="Fira Sans" w:hAnsi="Fira Sans"/>
        </w:rPr>
        <w:t xml:space="preserve"> and 201</w:t>
      </w:r>
      <w:r w:rsidR="00920C0B">
        <w:rPr>
          <w:rFonts w:ascii="Fira Sans" w:hAnsi="Fira Sans"/>
        </w:rPr>
        <w:t>8</w:t>
      </w:r>
      <w:r w:rsidR="00920C0B" w:rsidRPr="00456F02">
        <w:rPr>
          <w:rFonts w:ascii="Fira Sans" w:hAnsi="Fira Sans"/>
        </w:rPr>
        <w:t>).</w:t>
      </w:r>
    </w:p>
    <w:p w:rsidR="00B37CEF" w:rsidRPr="00920C0B" w:rsidRDefault="00B37CEF" w:rsidP="00B37CEF">
      <w:pPr>
        <w:rPr>
          <w:rFonts w:ascii="Fira Sans" w:hAnsi="Fira Sans"/>
        </w:rPr>
      </w:pPr>
      <w:r w:rsidRPr="00920C0B">
        <w:rPr>
          <w:rFonts w:ascii="Fira Sans" w:hAnsi="Fira Sans"/>
          <w:b/>
        </w:rPr>
        <w:t>Note:</w:t>
      </w:r>
      <w:r w:rsidRPr="00920C0B">
        <w:rPr>
          <w:rFonts w:ascii="Fira Sans" w:hAnsi="Fira Sans"/>
        </w:rPr>
        <w:t xml:space="preserve">  In determining whether a LEA </w:t>
      </w:r>
      <w:r w:rsidR="005D0D5F" w:rsidRPr="00920C0B">
        <w:rPr>
          <w:rFonts w:ascii="Fira Sans" w:hAnsi="Fira Sans"/>
        </w:rPr>
        <w:t>h</w:t>
      </w:r>
      <w:r w:rsidRPr="00920C0B">
        <w:rPr>
          <w:rFonts w:ascii="Fira Sans" w:hAnsi="Fira Sans"/>
        </w:rPr>
        <w:t xml:space="preserve">as met the 80% matrix criterion, the State will round </w:t>
      </w:r>
      <w:r w:rsidR="005D0D5F" w:rsidRPr="00920C0B">
        <w:rPr>
          <w:rFonts w:ascii="Fira Sans" w:hAnsi="Fira Sans"/>
        </w:rPr>
        <w:t>up</w:t>
      </w:r>
      <w:r w:rsidRPr="00920C0B">
        <w:rPr>
          <w:rFonts w:ascii="Fira Sans" w:hAnsi="Fira Sans"/>
        </w:rPr>
        <w:t xml:space="preserve"> from 79.5% (but no lower) to 80%.</w:t>
      </w:r>
    </w:p>
    <w:p w:rsidR="00001D8D" w:rsidRPr="00001D8D" w:rsidRDefault="00001D8D" w:rsidP="00001D8D">
      <w:pPr>
        <w:jc w:val="center"/>
        <w:rPr>
          <w:sz w:val="24"/>
          <w:szCs w:val="24"/>
        </w:rPr>
      </w:pPr>
    </w:p>
    <w:sectPr w:rsidR="00001D8D" w:rsidRPr="00001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A225D"/>
    <w:multiLevelType w:val="hybridMultilevel"/>
    <w:tmpl w:val="266C41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383ACB"/>
    <w:multiLevelType w:val="hybridMultilevel"/>
    <w:tmpl w:val="6DD4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86C97"/>
    <w:multiLevelType w:val="hybridMultilevel"/>
    <w:tmpl w:val="BC7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91211"/>
    <w:multiLevelType w:val="hybridMultilevel"/>
    <w:tmpl w:val="7EDC34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7E5A5D"/>
    <w:multiLevelType w:val="hybridMultilevel"/>
    <w:tmpl w:val="F72855C4"/>
    <w:lvl w:ilvl="0" w:tplc="25E07F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F0C133C"/>
    <w:multiLevelType w:val="hybridMultilevel"/>
    <w:tmpl w:val="1CFC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263A"/>
    <w:multiLevelType w:val="hybridMultilevel"/>
    <w:tmpl w:val="FF40FD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573AAC"/>
    <w:multiLevelType w:val="hybridMultilevel"/>
    <w:tmpl w:val="1254A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575E1"/>
    <w:multiLevelType w:val="hybridMultilevel"/>
    <w:tmpl w:val="AC7EE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E8079A"/>
    <w:multiLevelType w:val="hybridMultilevel"/>
    <w:tmpl w:val="AAD43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94CA4"/>
    <w:multiLevelType w:val="hybridMultilevel"/>
    <w:tmpl w:val="D50007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8D"/>
    <w:rsid w:val="000002C4"/>
    <w:rsid w:val="00001D8D"/>
    <w:rsid w:val="00002DB9"/>
    <w:rsid w:val="00004EAF"/>
    <w:rsid w:val="00005202"/>
    <w:rsid w:val="00006914"/>
    <w:rsid w:val="0000708F"/>
    <w:rsid w:val="00010481"/>
    <w:rsid w:val="00011734"/>
    <w:rsid w:val="00012EDA"/>
    <w:rsid w:val="00013255"/>
    <w:rsid w:val="00017D7F"/>
    <w:rsid w:val="00021507"/>
    <w:rsid w:val="00030A25"/>
    <w:rsid w:val="00031EFC"/>
    <w:rsid w:val="00034CD3"/>
    <w:rsid w:val="00034DE9"/>
    <w:rsid w:val="00035273"/>
    <w:rsid w:val="00042B2C"/>
    <w:rsid w:val="00042E1B"/>
    <w:rsid w:val="0004466E"/>
    <w:rsid w:val="00045B76"/>
    <w:rsid w:val="00046300"/>
    <w:rsid w:val="000476D6"/>
    <w:rsid w:val="00047C0D"/>
    <w:rsid w:val="00051D0D"/>
    <w:rsid w:val="000532DE"/>
    <w:rsid w:val="00054C6B"/>
    <w:rsid w:val="0005584A"/>
    <w:rsid w:val="00055A5A"/>
    <w:rsid w:val="00057408"/>
    <w:rsid w:val="00057B4F"/>
    <w:rsid w:val="00062B82"/>
    <w:rsid w:val="00064DFD"/>
    <w:rsid w:val="00064F60"/>
    <w:rsid w:val="0007516F"/>
    <w:rsid w:val="0007583C"/>
    <w:rsid w:val="0007768F"/>
    <w:rsid w:val="0008096B"/>
    <w:rsid w:val="00082C35"/>
    <w:rsid w:val="0008539A"/>
    <w:rsid w:val="00085C90"/>
    <w:rsid w:val="00087DAA"/>
    <w:rsid w:val="00087DED"/>
    <w:rsid w:val="000944B1"/>
    <w:rsid w:val="00094C34"/>
    <w:rsid w:val="00097534"/>
    <w:rsid w:val="000A1616"/>
    <w:rsid w:val="000A523B"/>
    <w:rsid w:val="000A6FAF"/>
    <w:rsid w:val="000B07B8"/>
    <w:rsid w:val="000B45E6"/>
    <w:rsid w:val="000B4AC9"/>
    <w:rsid w:val="000B52D7"/>
    <w:rsid w:val="000B7E10"/>
    <w:rsid w:val="000C28FF"/>
    <w:rsid w:val="000C766F"/>
    <w:rsid w:val="000D1163"/>
    <w:rsid w:val="000D533F"/>
    <w:rsid w:val="000E2F2D"/>
    <w:rsid w:val="000E36BC"/>
    <w:rsid w:val="000F2700"/>
    <w:rsid w:val="000F2A81"/>
    <w:rsid w:val="000F48F7"/>
    <w:rsid w:val="000F4F27"/>
    <w:rsid w:val="000F56D1"/>
    <w:rsid w:val="00102547"/>
    <w:rsid w:val="00102D09"/>
    <w:rsid w:val="00105699"/>
    <w:rsid w:val="001056B2"/>
    <w:rsid w:val="00111E1F"/>
    <w:rsid w:val="00112056"/>
    <w:rsid w:val="00112260"/>
    <w:rsid w:val="00125712"/>
    <w:rsid w:val="00126CA8"/>
    <w:rsid w:val="001273B6"/>
    <w:rsid w:val="001315CB"/>
    <w:rsid w:val="0013513B"/>
    <w:rsid w:val="00136165"/>
    <w:rsid w:val="001441F5"/>
    <w:rsid w:val="0014654B"/>
    <w:rsid w:val="00146D1A"/>
    <w:rsid w:val="00152C0B"/>
    <w:rsid w:val="00153C51"/>
    <w:rsid w:val="00160259"/>
    <w:rsid w:val="00165155"/>
    <w:rsid w:val="001659AB"/>
    <w:rsid w:val="001706EB"/>
    <w:rsid w:val="00176664"/>
    <w:rsid w:val="0018046F"/>
    <w:rsid w:val="00182676"/>
    <w:rsid w:val="00182EA3"/>
    <w:rsid w:val="001842ED"/>
    <w:rsid w:val="001844C8"/>
    <w:rsid w:val="001856A5"/>
    <w:rsid w:val="00186B1A"/>
    <w:rsid w:val="00186D7E"/>
    <w:rsid w:val="001877C3"/>
    <w:rsid w:val="00190443"/>
    <w:rsid w:val="00190652"/>
    <w:rsid w:val="00195DC0"/>
    <w:rsid w:val="001A03E2"/>
    <w:rsid w:val="001A06BB"/>
    <w:rsid w:val="001A0DB8"/>
    <w:rsid w:val="001A6833"/>
    <w:rsid w:val="001B48A7"/>
    <w:rsid w:val="001C02F9"/>
    <w:rsid w:val="001C0412"/>
    <w:rsid w:val="001C3038"/>
    <w:rsid w:val="001C408F"/>
    <w:rsid w:val="001C7534"/>
    <w:rsid w:val="001D050A"/>
    <w:rsid w:val="001D1590"/>
    <w:rsid w:val="001E57BF"/>
    <w:rsid w:val="001E5C15"/>
    <w:rsid w:val="001E63E9"/>
    <w:rsid w:val="001F1C6A"/>
    <w:rsid w:val="001F26FC"/>
    <w:rsid w:val="002049F4"/>
    <w:rsid w:val="00205D41"/>
    <w:rsid w:val="002129D7"/>
    <w:rsid w:val="00214D4A"/>
    <w:rsid w:val="002151CC"/>
    <w:rsid w:val="00215490"/>
    <w:rsid w:val="00222399"/>
    <w:rsid w:val="00222727"/>
    <w:rsid w:val="00230429"/>
    <w:rsid w:val="0023204E"/>
    <w:rsid w:val="00232068"/>
    <w:rsid w:val="00235FAC"/>
    <w:rsid w:val="002365EC"/>
    <w:rsid w:val="00237A4F"/>
    <w:rsid w:val="00250BA6"/>
    <w:rsid w:val="002535B7"/>
    <w:rsid w:val="00255233"/>
    <w:rsid w:val="002604A2"/>
    <w:rsid w:val="00263DF5"/>
    <w:rsid w:val="00264C10"/>
    <w:rsid w:val="00266936"/>
    <w:rsid w:val="002715A3"/>
    <w:rsid w:val="00273A8A"/>
    <w:rsid w:val="00273D13"/>
    <w:rsid w:val="002751A9"/>
    <w:rsid w:val="00282146"/>
    <w:rsid w:val="00286353"/>
    <w:rsid w:val="002975BF"/>
    <w:rsid w:val="002A4FF8"/>
    <w:rsid w:val="002B4FB3"/>
    <w:rsid w:val="002C08A0"/>
    <w:rsid w:val="002C35EE"/>
    <w:rsid w:val="002D22BF"/>
    <w:rsid w:val="002D47A5"/>
    <w:rsid w:val="002D5F96"/>
    <w:rsid w:val="002E1BAE"/>
    <w:rsid w:val="002E3A52"/>
    <w:rsid w:val="002E512C"/>
    <w:rsid w:val="002E527E"/>
    <w:rsid w:val="002E73D3"/>
    <w:rsid w:val="002F1E37"/>
    <w:rsid w:val="002F2964"/>
    <w:rsid w:val="00302E6E"/>
    <w:rsid w:val="00303B77"/>
    <w:rsid w:val="003040F5"/>
    <w:rsid w:val="0031067B"/>
    <w:rsid w:val="00312FD0"/>
    <w:rsid w:val="003150BB"/>
    <w:rsid w:val="00320B61"/>
    <w:rsid w:val="00321908"/>
    <w:rsid w:val="00321C7D"/>
    <w:rsid w:val="00323468"/>
    <w:rsid w:val="00323BFD"/>
    <w:rsid w:val="00327DFC"/>
    <w:rsid w:val="00330722"/>
    <w:rsid w:val="00335A10"/>
    <w:rsid w:val="00340263"/>
    <w:rsid w:val="003432B7"/>
    <w:rsid w:val="00351154"/>
    <w:rsid w:val="00351F7B"/>
    <w:rsid w:val="00354186"/>
    <w:rsid w:val="0035536E"/>
    <w:rsid w:val="00355A63"/>
    <w:rsid w:val="00361DBE"/>
    <w:rsid w:val="00366BB5"/>
    <w:rsid w:val="00375679"/>
    <w:rsid w:val="00382D6D"/>
    <w:rsid w:val="0039194C"/>
    <w:rsid w:val="00391E14"/>
    <w:rsid w:val="003952BF"/>
    <w:rsid w:val="003969A6"/>
    <w:rsid w:val="00396EAE"/>
    <w:rsid w:val="003A00F3"/>
    <w:rsid w:val="003A1F8A"/>
    <w:rsid w:val="003A4AB1"/>
    <w:rsid w:val="003B08B9"/>
    <w:rsid w:val="003B58A6"/>
    <w:rsid w:val="003B64D0"/>
    <w:rsid w:val="003B6C22"/>
    <w:rsid w:val="003B735C"/>
    <w:rsid w:val="003C11F5"/>
    <w:rsid w:val="003C16B9"/>
    <w:rsid w:val="003C4761"/>
    <w:rsid w:val="003C50D5"/>
    <w:rsid w:val="003D37E1"/>
    <w:rsid w:val="003D4C15"/>
    <w:rsid w:val="003D55EB"/>
    <w:rsid w:val="003D5B58"/>
    <w:rsid w:val="003E5F0D"/>
    <w:rsid w:val="003F179A"/>
    <w:rsid w:val="00403C4A"/>
    <w:rsid w:val="00410646"/>
    <w:rsid w:val="00417D55"/>
    <w:rsid w:val="00420F21"/>
    <w:rsid w:val="00423C8D"/>
    <w:rsid w:val="00433073"/>
    <w:rsid w:val="0043620A"/>
    <w:rsid w:val="00437101"/>
    <w:rsid w:val="0043718A"/>
    <w:rsid w:val="00441BA0"/>
    <w:rsid w:val="00442653"/>
    <w:rsid w:val="00447D7D"/>
    <w:rsid w:val="0045162B"/>
    <w:rsid w:val="00456F02"/>
    <w:rsid w:val="004631F8"/>
    <w:rsid w:val="00463A11"/>
    <w:rsid w:val="00463AEA"/>
    <w:rsid w:val="0046740B"/>
    <w:rsid w:val="00471759"/>
    <w:rsid w:val="004740D7"/>
    <w:rsid w:val="00474F93"/>
    <w:rsid w:val="0047531F"/>
    <w:rsid w:val="00477534"/>
    <w:rsid w:val="00477B92"/>
    <w:rsid w:val="0048106E"/>
    <w:rsid w:val="004825E9"/>
    <w:rsid w:val="004829F7"/>
    <w:rsid w:val="0048466A"/>
    <w:rsid w:val="0049004D"/>
    <w:rsid w:val="0049588E"/>
    <w:rsid w:val="00497108"/>
    <w:rsid w:val="00497367"/>
    <w:rsid w:val="004A03C9"/>
    <w:rsid w:val="004A76DA"/>
    <w:rsid w:val="004B0CB7"/>
    <w:rsid w:val="004B1E6C"/>
    <w:rsid w:val="004B21BE"/>
    <w:rsid w:val="004B2C26"/>
    <w:rsid w:val="004B3B79"/>
    <w:rsid w:val="004B5A59"/>
    <w:rsid w:val="004C1BB5"/>
    <w:rsid w:val="004C2748"/>
    <w:rsid w:val="004C6D08"/>
    <w:rsid w:val="004C721F"/>
    <w:rsid w:val="004C796D"/>
    <w:rsid w:val="004D1722"/>
    <w:rsid w:val="004D27DE"/>
    <w:rsid w:val="004D515C"/>
    <w:rsid w:val="004D7D8A"/>
    <w:rsid w:val="004E2326"/>
    <w:rsid w:val="004E6AFF"/>
    <w:rsid w:val="004E7EB2"/>
    <w:rsid w:val="004F032B"/>
    <w:rsid w:val="004F0931"/>
    <w:rsid w:val="004F3248"/>
    <w:rsid w:val="005031BB"/>
    <w:rsid w:val="005105F1"/>
    <w:rsid w:val="00521B70"/>
    <w:rsid w:val="005261ED"/>
    <w:rsid w:val="005342C7"/>
    <w:rsid w:val="00536425"/>
    <w:rsid w:val="0054690D"/>
    <w:rsid w:val="00547C23"/>
    <w:rsid w:val="00556FA3"/>
    <w:rsid w:val="00562183"/>
    <w:rsid w:val="0056350B"/>
    <w:rsid w:val="00572593"/>
    <w:rsid w:val="00575D89"/>
    <w:rsid w:val="005873AD"/>
    <w:rsid w:val="00591F8A"/>
    <w:rsid w:val="00592581"/>
    <w:rsid w:val="00592FB5"/>
    <w:rsid w:val="005A02CE"/>
    <w:rsid w:val="005A1DDA"/>
    <w:rsid w:val="005A5323"/>
    <w:rsid w:val="005A5FBF"/>
    <w:rsid w:val="005B67D2"/>
    <w:rsid w:val="005C0DD6"/>
    <w:rsid w:val="005C48AC"/>
    <w:rsid w:val="005C6123"/>
    <w:rsid w:val="005C7088"/>
    <w:rsid w:val="005D0D5F"/>
    <w:rsid w:val="005D277A"/>
    <w:rsid w:val="005D3E13"/>
    <w:rsid w:val="005E3BD0"/>
    <w:rsid w:val="005E5964"/>
    <w:rsid w:val="005E6D2D"/>
    <w:rsid w:val="005F0AA7"/>
    <w:rsid w:val="005F1CA6"/>
    <w:rsid w:val="005F2541"/>
    <w:rsid w:val="005F75FC"/>
    <w:rsid w:val="00600112"/>
    <w:rsid w:val="006031C9"/>
    <w:rsid w:val="00605A22"/>
    <w:rsid w:val="00606393"/>
    <w:rsid w:val="00607A2C"/>
    <w:rsid w:val="00611060"/>
    <w:rsid w:val="00611165"/>
    <w:rsid w:val="00612EA0"/>
    <w:rsid w:val="0061331D"/>
    <w:rsid w:val="00615CBB"/>
    <w:rsid w:val="00617323"/>
    <w:rsid w:val="0062026C"/>
    <w:rsid w:val="00620B3F"/>
    <w:rsid w:val="006236A1"/>
    <w:rsid w:val="00630F94"/>
    <w:rsid w:val="006331C9"/>
    <w:rsid w:val="00633F34"/>
    <w:rsid w:val="00635DE8"/>
    <w:rsid w:val="0064071C"/>
    <w:rsid w:val="00644C57"/>
    <w:rsid w:val="0064588C"/>
    <w:rsid w:val="006460B7"/>
    <w:rsid w:val="00650048"/>
    <w:rsid w:val="006506A8"/>
    <w:rsid w:val="00656D7A"/>
    <w:rsid w:val="00657793"/>
    <w:rsid w:val="00662233"/>
    <w:rsid w:val="00663136"/>
    <w:rsid w:val="00665267"/>
    <w:rsid w:val="00673236"/>
    <w:rsid w:val="0067363B"/>
    <w:rsid w:val="00673DE4"/>
    <w:rsid w:val="006755DE"/>
    <w:rsid w:val="006760D7"/>
    <w:rsid w:val="0068048C"/>
    <w:rsid w:val="006808A0"/>
    <w:rsid w:val="00682ABD"/>
    <w:rsid w:val="00687B13"/>
    <w:rsid w:val="00690467"/>
    <w:rsid w:val="00696A7C"/>
    <w:rsid w:val="006978AF"/>
    <w:rsid w:val="00697D98"/>
    <w:rsid w:val="006A16C1"/>
    <w:rsid w:val="006A4D93"/>
    <w:rsid w:val="006A75D4"/>
    <w:rsid w:val="006B0170"/>
    <w:rsid w:val="006B65BD"/>
    <w:rsid w:val="006B69F8"/>
    <w:rsid w:val="006B7309"/>
    <w:rsid w:val="006C4776"/>
    <w:rsid w:val="006C503B"/>
    <w:rsid w:val="006C567D"/>
    <w:rsid w:val="006C67EF"/>
    <w:rsid w:val="006D3D6E"/>
    <w:rsid w:val="006E1F41"/>
    <w:rsid w:val="006E2C6B"/>
    <w:rsid w:val="006E3D98"/>
    <w:rsid w:val="006E7578"/>
    <w:rsid w:val="006F0316"/>
    <w:rsid w:val="006F2A4B"/>
    <w:rsid w:val="006F5796"/>
    <w:rsid w:val="00706E26"/>
    <w:rsid w:val="00722502"/>
    <w:rsid w:val="0072335F"/>
    <w:rsid w:val="0072357A"/>
    <w:rsid w:val="00724C82"/>
    <w:rsid w:val="00725230"/>
    <w:rsid w:val="007253E1"/>
    <w:rsid w:val="00725C10"/>
    <w:rsid w:val="00726320"/>
    <w:rsid w:val="007321ED"/>
    <w:rsid w:val="0073284B"/>
    <w:rsid w:val="00733099"/>
    <w:rsid w:val="007350E6"/>
    <w:rsid w:val="00755051"/>
    <w:rsid w:val="0076202A"/>
    <w:rsid w:val="00763167"/>
    <w:rsid w:val="00765AE4"/>
    <w:rsid w:val="007670BC"/>
    <w:rsid w:val="0077644C"/>
    <w:rsid w:val="0077644E"/>
    <w:rsid w:val="00776A03"/>
    <w:rsid w:val="0078009F"/>
    <w:rsid w:val="00780A99"/>
    <w:rsid w:val="00781241"/>
    <w:rsid w:val="0078376B"/>
    <w:rsid w:val="00784EDF"/>
    <w:rsid w:val="00787D1E"/>
    <w:rsid w:val="007913F4"/>
    <w:rsid w:val="007930C5"/>
    <w:rsid w:val="00797E33"/>
    <w:rsid w:val="007A103C"/>
    <w:rsid w:val="007A29A3"/>
    <w:rsid w:val="007A5D47"/>
    <w:rsid w:val="007B1743"/>
    <w:rsid w:val="007C0610"/>
    <w:rsid w:val="007C5669"/>
    <w:rsid w:val="007C5C75"/>
    <w:rsid w:val="007C62D9"/>
    <w:rsid w:val="007C6F4D"/>
    <w:rsid w:val="007C7EA1"/>
    <w:rsid w:val="007D25CA"/>
    <w:rsid w:val="007D3B00"/>
    <w:rsid w:val="007D427C"/>
    <w:rsid w:val="007D4C74"/>
    <w:rsid w:val="007D56F1"/>
    <w:rsid w:val="007D7959"/>
    <w:rsid w:val="007E2FD6"/>
    <w:rsid w:val="007E30C3"/>
    <w:rsid w:val="007E6DB9"/>
    <w:rsid w:val="007F7860"/>
    <w:rsid w:val="00801B9A"/>
    <w:rsid w:val="008033EB"/>
    <w:rsid w:val="0080431C"/>
    <w:rsid w:val="00805109"/>
    <w:rsid w:val="008063C2"/>
    <w:rsid w:val="0081136D"/>
    <w:rsid w:val="00811C32"/>
    <w:rsid w:val="00812356"/>
    <w:rsid w:val="00813021"/>
    <w:rsid w:val="00814747"/>
    <w:rsid w:val="00814C12"/>
    <w:rsid w:val="00816CE7"/>
    <w:rsid w:val="00816D04"/>
    <w:rsid w:val="0082602E"/>
    <w:rsid w:val="00831567"/>
    <w:rsid w:val="00832BB4"/>
    <w:rsid w:val="0084010A"/>
    <w:rsid w:val="00841230"/>
    <w:rsid w:val="00842FA4"/>
    <w:rsid w:val="00846300"/>
    <w:rsid w:val="00847134"/>
    <w:rsid w:val="00847532"/>
    <w:rsid w:val="00850C3D"/>
    <w:rsid w:val="00862C96"/>
    <w:rsid w:val="00862D63"/>
    <w:rsid w:val="008723EF"/>
    <w:rsid w:val="00877802"/>
    <w:rsid w:val="00880202"/>
    <w:rsid w:val="00883B1D"/>
    <w:rsid w:val="00886BAA"/>
    <w:rsid w:val="0089159E"/>
    <w:rsid w:val="00892018"/>
    <w:rsid w:val="00893701"/>
    <w:rsid w:val="00893D69"/>
    <w:rsid w:val="008963E6"/>
    <w:rsid w:val="008964C7"/>
    <w:rsid w:val="00897B68"/>
    <w:rsid w:val="008A0A09"/>
    <w:rsid w:val="008A1B7E"/>
    <w:rsid w:val="008A5753"/>
    <w:rsid w:val="008B02A8"/>
    <w:rsid w:val="008B048B"/>
    <w:rsid w:val="008B0899"/>
    <w:rsid w:val="008B6560"/>
    <w:rsid w:val="008C0F5D"/>
    <w:rsid w:val="008C2652"/>
    <w:rsid w:val="008D2116"/>
    <w:rsid w:val="008D45E5"/>
    <w:rsid w:val="008D54E1"/>
    <w:rsid w:val="008E3488"/>
    <w:rsid w:val="008E47C8"/>
    <w:rsid w:val="008F7E7E"/>
    <w:rsid w:val="00902099"/>
    <w:rsid w:val="00912253"/>
    <w:rsid w:val="00915872"/>
    <w:rsid w:val="009160BD"/>
    <w:rsid w:val="009206CC"/>
    <w:rsid w:val="00920C0B"/>
    <w:rsid w:val="00921958"/>
    <w:rsid w:val="00922945"/>
    <w:rsid w:val="00923896"/>
    <w:rsid w:val="0092421A"/>
    <w:rsid w:val="00924D14"/>
    <w:rsid w:val="00932B0A"/>
    <w:rsid w:val="00935EEA"/>
    <w:rsid w:val="00935FC3"/>
    <w:rsid w:val="00940E57"/>
    <w:rsid w:val="0094127E"/>
    <w:rsid w:val="00941E84"/>
    <w:rsid w:val="00944AD1"/>
    <w:rsid w:val="00945E04"/>
    <w:rsid w:val="009472C4"/>
    <w:rsid w:val="00954184"/>
    <w:rsid w:val="009561F5"/>
    <w:rsid w:val="00960E67"/>
    <w:rsid w:val="00966BD1"/>
    <w:rsid w:val="009670FC"/>
    <w:rsid w:val="00971D1C"/>
    <w:rsid w:val="00972FA4"/>
    <w:rsid w:val="00974698"/>
    <w:rsid w:val="009803D8"/>
    <w:rsid w:val="00984004"/>
    <w:rsid w:val="00985691"/>
    <w:rsid w:val="009875A0"/>
    <w:rsid w:val="00987E09"/>
    <w:rsid w:val="00991CB2"/>
    <w:rsid w:val="0099207B"/>
    <w:rsid w:val="0099493B"/>
    <w:rsid w:val="009955AE"/>
    <w:rsid w:val="009A3FDF"/>
    <w:rsid w:val="009A78E5"/>
    <w:rsid w:val="009B3064"/>
    <w:rsid w:val="009B4891"/>
    <w:rsid w:val="009C062C"/>
    <w:rsid w:val="009C1757"/>
    <w:rsid w:val="009C264E"/>
    <w:rsid w:val="009C31E0"/>
    <w:rsid w:val="009C5062"/>
    <w:rsid w:val="009C7962"/>
    <w:rsid w:val="009D212D"/>
    <w:rsid w:val="009D3B16"/>
    <w:rsid w:val="009D5640"/>
    <w:rsid w:val="009D6FF4"/>
    <w:rsid w:val="009D7ED0"/>
    <w:rsid w:val="009E20A4"/>
    <w:rsid w:val="009E216A"/>
    <w:rsid w:val="009E2815"/>
    <w:rsid w:val="009E41A1"/>
    <w:rsid w:val="009E4984"/>
    <w:rsid w:val="009E6C8D"/>
    <w:rsid w:val="009F1032"/>
    <w:rsid w:val="009F5809"/>
    <w:rsid w:val="009F63AC"/>
    <w:rsid w:val="009F7295"/>
    <w:rsid w:val="00A0324A"/>
    <w:rsid w:val="00A033D5"/>
    <w:rsid w:val="00A04CB8"/>
    <w:rsid w:val="00A05D01"/>
    <w:rsid w:val="00A1076D"/>
    <w:rsid w:val="00A10E92"/>
    <w:rsid w:val="00A1623D"/>
    <w:rsid w:val="00A174E5"/>
    <w:rsid w:val="00A249D3"/>
    <w:rsid w:val="00A27576"/>
    <w:rsid w:val="00A327D9"/>
    <w:rsid w:val="00A32CFE"/>
    <w:rsid w:val="00A3656C"/>
    <w:rsid w:val="00A3697E"/>
    <w:rsid w:val="00A409C2"/>
    <w:rsid w:val="00A42431"/>
    <w:rsid w:val="00A426DD"/>
    <w:rsid w:val="00A43C03"/>
    <w:rsid w:val="00A44276"/>
    <w:rsid w:val="00A4770D"/>
    <w:rsid w:val="00A53ABE"/>
    <w:rsid w:val="00A554F9"/>
    <w:rsid w:val="00A633C8"/>
    <w:rsid w:val="00A6472C"/>
    <w:rsid w:val="00A65D23"/>
    <w:rsid w:val="00A67FE8"/>
    <w:rsid w:val="00A7065A"/>
    <w:rsid w:val="00A7104B"/>
    <w:rsid w:val="00A7499B"/>
    <w:rsid w:val="00A74D1D"/>
    <w:rsid w:val="00A75275"/>
    <w:rsid w:val="00A75315"/>
    <w:rsid w:val="00A81F2A"/>
    <w:rsid w:val="00A85A0E"/>
    <w:rsid w:val="00A85E85"/>
    <w:rsid w:val="00A86EBD"/>
    <w:rsid w:val="00A93629"/>
    <w:rsid w:val="00AA34CC"/>
    <w:rsid w:val="00AA3D1E"/>
    <w:rsid w:val="00AA412E"/>
    <w:rsid w:val="00AB1990"/>
    <w:rsid w:val="00AB1DBB"/>
    <w:rsid w:val="00AB3404"/>
    <w:rsid w:val="00AB3D00"/>
    <w:rsid w:val="00AC3684"/>
    <w:rsid w:val="00AC43B3"/>
    <w:rsid w:val="00AC53E0"/>
    <w:rsid w:val="00AC6776"/>
    <w:rsid w:val="00AD098E"/>
    <w:rsid w:val="00AD3785"/>
    <w:rsid w:val="00AE0C46"/>
    <w:rsid w:val="00AE5125"/>
    <w:rsid w:val="00AE70D1"/>
    <w:rsid w:val="00AE7C43"/>
    <w:rsid w:val="00AE7F9E"/>
    <w:rsid w:val="00AF1553"/>
    <w:rsid w:val="00AF2EDD"/>
    <w:rsid w:val="00AF74B5"/>
    <w:rsid w:val="00AF79EE"/>
    <w:rsid w:val="00B01025"/>
    <w:rsid w:val="00B07B88"/>
    <w:rsid w:val="00B12C7C"/>
    <w:rsid w:val="00B13DEC"/>
    <w:rsid w:val="00B149FE"/>
    <w:rsid w:val="00B14F67"/>
    <w:rsid w:val="00B16AD2"/>
    <w:rsid w:val="00B20595"/>
    <w:rsid w:val="00B20A1B"/>
    <w:rsid w:val="00B23767"/>
    <w:rsid w:val="00B24852"/>
    <w:rsid w:val="00B24E8F"/>
    <w:rsid w:val="00B259CA"/>
    <w:rsid w:val="00B30BB3"/>
    <w:rsid w:val="00B30D11"/>
    <w:rsid w:val="00B31C09"/>
    <w:rsid w:val="00B36B4C"/>
    <w:rsid w:val="00B37CEF"/>
    <w:rsid w:val="00B40F45"/>
    <w:rsid w:val="00B53632"/>
    <w:rsid w:val="00B55011"/>
    <w:rsid w:val="00B619A6"/>
    <w:rsid w:val="00B644AD"/>
    <w:rsid w:val="00B662B7"/>
    <w:rsid w:val="00B66622"/>
    <w:rsid w:val="00B7615D"/>
    <w:rsid w:val="00B765CA"/>
    <w:rsid w:val="00B821BE"/>
    <w:rsid w:val="00B91FE3"/>
    <w:rsid w:val="00B92C27"/>
    <w:rsid w:val="00B9415A"/>
    <w:rsid w:val="00B96C19"/>
    <w:rsid w:val="00BA0882"/>
    <w:rsid w:val="00BA7B9B"/>
    <w:rsid w:val="00BB3159"/>
    <w:rsid w:val="00BB5B9D"/>
    <w:rsid w:val="00BB5CFF"/>
    <w:rsid w:val="00BC2E7F"/>
    <w:rsid w:val="00BC6172"/>
    <w:rsid w:val="00BD0B3C"/>
    <w:rsid w:val="00BD19DA"/>
    <w:rsid w:val="00BD3B53"/>
    <w:rsid w:val="00BD4A6E"/>
    <w:rsid w:val="00BD71F4"/>
    <w:rsid w:val="00BD7C4F"/>
    <w:rsid w:val="00BE0102"/>
    <w:rsid w:val="00BE3276"/>
    <w:rsid w:val="00BE4100"/>
    <w:rsid w:val="00BF5DF6"/>
    <w:rsid w:val="00BF624A"/>
    <w:rsid w:val="00BF65BA"/>
    <w:rsid w:val="00BF7FA7"/>
    <w:rsid w:val="00C0017C"/>
    <w:rsid w:val="00C01F35"/>
    <w:rsid w:val="00C04E2B"/>
    <w:rsid w:val="00C0739B"/>
    <w:rsid w:val="00C14B3E"/>
    <w:rsid w:val="00C17865"/>
    <w:rsid w:val="00C20872"/>
    <w:rsid w:val="00C20E77"/>
    <w:rsid w:val="00C223D3"/>
    <w:rsid w:val="00C226FF"/>
    <w:rsid w:val="00C25EAD"/>
    <w:rsid w:val="00C3108A"/>
    <w:rsid w:val="00C3329A"/>
    <w:rsid w:val="00C348D0"/>
    <w:rsid w:val="00C42C8F"/>
    <w:rsid w:val="00C4350F"/>
    <w:rsid w:val="00C44E33"/>
    <w:rsid w:val="00C47902"/>
    <w:rsid w:val="00C523FD"/>
    <w:rsid w:val="00C531DF"/>
    <w:rsid w:val="00C54267"/>
    <w:rsid w:val="00C54886"/>
    <w:rsid w:val="00C56E4D"/>
    <w:rsid w:val="00C5704A"/>
    <w:rsid w:val="00C578F3"/>
    <w:rsid w:val="00C57C51"/>
    <w:rsid w:val="00C57C83"/>
    <w:rsid w:val="00C736D5"/>
    <w:rsid w:val="00C7793C"/>
    <w:rsid w:val="00C77B22"/>
    <w:rsid w:val="00C810C3"/>
    <w:rsid w:val="00C82F4A"/>
    <w:rsid w:val="00C8472C"/>
    <w:rsid w:val="00C85FF5"/>
    <w:rsid w:val="00C871EE"/>
    <w:rsid w:val="00C87C7D"/>
    <w:rsid w:val="00C90016"/>
    <w:rsid w:val="00C91F93"/>
    <w:rsid w:val="00C96825"/>
    <w:rsid w:val="00CA140E"/>
    <w:rsid w:val="00CA494D"/>
    <w:rsid w:val="00CA4F1E"/>
    <w:rsid w:val="00CA5E26"/>
    <w:rsid w:val="00CB3631"/>
    <w:rsid w:val="00CC00FA"/>
    <w:rsid w:val="00CC0B51"/>
    <w:rsid w:val="00CC2A7D"/>
    <w:rsid w:val="00CC55F2"/>
    <w:rsid w:val="00CC6CB1"/>
    <w:rsid w:val="00CC712E"/>
    <w:rsid w:val="00CD10DD"/>
    <w:rsid w:val="00CD26F5"/>
    <w:rsid w:val="00CE567B"/>
    <w:rsid w:val="00CF03AE"/>
    <w:rsid w:val="00CF0C5F"/>
    <w:rsid w:val="00CF1ABD"/>
    <w:rsid w:val="00CF602B"/>
    <w:rsid w:val="00D0127B"/>
    <w:rsid w:val="00D03D27"/>
    <w:rsid w:val="00D04EC2"/>
    <w:rsid w:val="00D04F07"/>
    <w:rsid w:val="00D135FF"/>
    <w:rsid w:val="00D14603"/>
    <w:rsid w:val="00D20ABB"/>
    <w:rsid w:val="00D20AF5"/>
    <w:rsid w:val="00D20BF1"/>
    <w:rsid w:val="00D20DEB"/>
    <w:rsid w:val="00D22D7D"/>
    <w:rsid w:val="00D3079F"/>
    <w:rsid w:val="00D36D92"/>
    <w:rsid w:val="00D43293"/>
    <w:rsid w:val="00D44FF6"/>
    <w:rsid w:val="00D55FA1"/>
    <w:rsid w:val="00D57C43"/>
    <w:rsid w:val="00D63A63"/>
    <w:rsid w:val="00D66466"/>
    <w:rsid w:val="00D67A5A"/>
    <w:rsid w:val="00D76D9C"/>
    <w:rsid w:val="00D772A3"/>
    <w:rsid w:val="00D82734"/>
    <w:rsid w:val="00D87406"/>
    <w:rsid w:val="00D87CCD"/>
    <w:rsid w:val="00D911A1"/>
    <w:rsid w:val="00D9261E"/>
    <w:rsid w:val="00D95238"/>
    <w:rsid w:val="00D967C5"/>
    <w:rsid w:val="00D97BDF"/>
    <w:rsid w:val="00DA3606"/>
    <w:rsid w:val="00DA5386"/>
    <w:rsid w:val="00DA594C"/>
    <w:rsid w:val="00DA6100"/>
    <w:rsid w:val="00DB03EF"/>
    <w:rsid w:val="00DB452A"/>
    <w:rsid w:val="00DC32E9"/>
    <w:rsid w:val="00DC4682"/>
    <w:rsid w:val="00DC6FA3"/>
    <w:rsid w:val="00DD01BE"/>
    <w:rsid w:val="00DD6147"/>
    <w:rsid w:val="00DD6FD0"/>
    <w:rsid w:val="00DE2223"/>
    <w:rsid w:val="00DE35B4"/>
    <w:rsid w:val="00DE3BC6"/>
    <w:rsid w:val="00DE68D4"/>
    <w:rsid w:val="00DF1855"/>
    <w:rsid w:val="00DF254C"/>
    <w:rsid w:val="00DF33C0"/>
    <w:rsid w:val="00DF54A1"/>
    <w:rsid w:val="00E032C9"/>
    <w:rsid w:val="00E03B39"/>
    <w:rsid w:val="00E1113B"/>
    <w:rsid w:val="00E119D6"/>
    <w:rsid w:val="00E14D60"/>
    <w:rsid w:val="00E15184"/>
    <w:rsid w:val="00E24BDA"/>
    <w:rsid w:val="00E37C82"/>
    <w:rsid w:val="00E37D1F"/>
    <w:rsid w:val="00E42A52"/>
    <w:rsid w:val="00E42E30"/>
    <w:rsid w:val="00E4649F"/>
    <w:rsid w:val="00E47395"/>
    <w:rsid w:val="00E504DD"/>
    <w:rsid w:val="00E50DD6"/>
    <w:rsid w:val="00E53FE3"/>
    <w:rsid w:val="00E54770"/>
    <w:rsid w:val="00E548C5"/>
    <w:rsid w:val="00E6383D"/>
    <w:rsid w:val="00E63A1B"/>
    <w:rsid w:val="00E64C7B"/>
    <w:rsid w:val="00E70409"/>
    <w:rsid w:val="00E75A69"/>
    <w:rsid w:val="00E80B89"/>
    <w:rsid w:val="00E81283"/>
    <w:rsid w:val="00E82CE8"/>
    <w:rsid w:val="00E8335B"/>
    <w:rsid w:val="00E9113B"/>
    <w:rsid w:val="00E9131B"/>
    <w:rsid w:val="00E919C5"/>
    <w:rsid w:val="00E95ED0"/>
    <w:rsid w:val="00E96776"/>
    <w:rsid w:val="00E96D56"/>
    <w:rsid w:val="00E9731E"/>
    <w:rsid w:val="00E976A6"/>
    <w:rsid w:val="00EA41CB"/>
    <w:rsid w:val="00EA44E8"/>
    <w:rsid w:val="00EA5B6E"/>
    <w:rsid w:val="00EA6EFD"/>
    <w:rsid w:val="00EB0931"/>
    <w:rsid w:val="00EB491B"/>
    <w:rsid w:val="00EB61A3"/>
    <w:rsid w:val="00EC11DA"/>
    <w:rsid w:val="00EC12FD"/>
    <w:rsid w:val="00EC4148"/>
    <w:rsid w:val="00EC6D42"/>
    <w:rsid w:val="00ED7BF2"/>
    <w:rsid w:val="00EE0D03"/>
    <w:rsid w:val="00EE18E5"/>
    <w:rsid w:val="00EE2CA9"/>
    <w:rsid w:val="00EE5409"/>
    <w:rsid w:val="00EE5A58"/>
    <w:rsid w:val="00EE71D6"/>
    <w:rsid w:val="00EE7F0D"/>
    <w:rsid w:val="00EF043F"/>
    <w:rsid w:val="00EF68FD"/>
    <w:rsid w:val="00F00D10"/>
    <w:rsid w:val="00F15546"/>
    <w:rsid w:val="00F15DC8"/>
    <w:rsid w:val="00F17EFF"/>
    <w:rsid w:val="00F22BDB"/>
    <w:rsid w:val="00F26A35"/>
    <w:rsid w:val="00F30B91"/>
    <w:rsid w:val="00F33897"/>
    <w:rsid w:val="00F36C63"/>
    <w:rsid w:val="00F40B31"/>
    <w:rsid w:val="00F427CF"/>
    <w:rsid w:val="00F44A8C"/>
    <w:rsid w:val="00F5188D"/>
    <w:rsid w:val="00F52FBB"/>
    <w:rsid w:val="00F54670"/>
    <w:rsid w:val="00F54A6F"/>
    <w:rsid w:val="00F54E46"/>
    <w:rsid w:val="00F601CB"/>
    <w:rsid w:val="00F62842"/>
    <w:rsid w:val="00F6745E"/>
    <w:rsid w:val="00F86126"/>
    <w:rsid w:val="00F90E47"/>
    <w:rsid w:val="00F951B5"/>
    <w:rsid w:val="00F95262"/>
    <w:rsid w:val="00F97E03"/>
    <w:rsid w:val="00FA17A9"/>
    <w:rsid w:val="00FA1D0C"/>
    <w:rsid w:val="00FA2821"/>
    <w:rsid w:val="00FA6B16"/>
    <w:rsid w:val="00FB2B15"/>
    <w:rsid w:val="00FB437A"/>
    <w:rsid w:val="00FB4747"/>
    <w:rsid w:val="00FB6FA6"/>
    <w:rsid w:val="00FC0273"/>
    <w:rsid w:val="00FC1D81"/>
    <w:rsid w:val="00FC408A"/>
    <w:rsid w:val="00FC6537"/>
    <w:rsid w:val="00FC6B31"/>
    <w:rsid w:val="00FD0773"/>
    <w:rsid w:val="00FD12A6"/>
    <w:rsid w:val="00FD6D4C"/>
    <w:rsid w:val="00FE0308"/>
    <w:rsid w:val="00FE233E"/>
    <w:rsid w:val="00FE39F5"/>
    <w:rsid w:val="00FE40E7"/>
    <w:rsid w:val="00FF0FEB"/>
    <w:rsid w:val="00FF1DD3"/>
    <w:rsid w:val="00FF4028"/>
    <w:rsid w:val="00FF437C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99EF4"/>
  <w15:chartTrackingRefBased/>
  <w15:docId w15:val="{53D33442-4AB8-44ED-AA5B-4F780C21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Davis</dc:creator>
  <cp:keywords/>
  <dc:description/>
  <cp:lastModifiedBy>Susan Beck</cp:lastModifiedBy>
  <cp:revision>2</cp:revision>
  <cp:lastPrinted>2018-07-23T13:57:00Z</cp:lastPrinted>
  <dcterms:created xsi:type="dcterms:W3CDTF">2019-04-03T12:35:00Z</dcterms:created>
  <dcterms:modified xsi:type="dcterms:W3CDTF">2019-04-03T12:35:00Z</dcterms:modified>
</cp:coreProperties>
</file>