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1F11" w:rsidP="0BA3A50D" w:rsidRDefault="00FC0ED3" w14:paraId="2D256BCB" w14:textId="248EF10E">
      <w:pPr>
        <w:rPr>
          <w:rFonts w:eastAsia="Calibri" w:cs="Calibri" w:cstheme="minorAscii"/>
          <w:b w:val="1"/>
          <w:bCs w:val="1"/>
          <w:color w:val="000000" w:themeColor="text1"/>
          <w:sz w:val="36"/>
          <w:szCs w:val="36"/>
        </w:rPr>
      </w:pPr>
      <w:r w:rsidRPr="0BA3A50D" w:rsidR="00FC0ED3">
        <w:rPr>
          <w:rFonts w:eastAsia="Calibri" w:cs="Calibri" w:cstheme="minorAscii"/>
          <w:b w:val="1"/>
          <w:bCs w:val="1"/>
          <w:color w:val="000000" w:themeColor="text1" w:themeTint="FF" w:themeShade="FF"/>
          <w:sz w:val="36"/>
          <w:szCs w:val="36"/>
        </w:rPr>
        <w:t>Ep. 4</w:t>
      </w:r>
      <w:r w:rsidRPr="0BA3A50D" w:rsidR="00FC0ED3">
        <w:rPr>
          <w:rFonts w:eastAsia="Calibri" w:cs="Calibri" w:cstheme="minorAscii"/>
          <w:b w:val="1"/>
          <w:bCs w:val="1"/>
          <w:color w:val="000000" w:themeColor="text1" w:themeTint="FF" w:themeShade="FF"/>
          <w:sz w:val="36"/>
          <w:szCs w:val="36"/>
        </w:rPr>
        <w:t>5</w:t>
      </w:r>
      <w:r w:rsidRPr="0BA3A50D" w:rsidR="00FC0ED3">
        <w:rPr>
          <w:rFonts w:eastAsia="Calibri" w:cs="Calibri" w:cstheme="minorAscii"/>
          <w:b w:val="1"/>
          <w:bCs w:val="1"/>
          <w:color w:val="000000" w:themeColor="text1" w:themeTint="FF" w:themeShade="FF"/>
          <w:sz w:val="36"/>
          <w:szCs w:val="36"/>
        </w:rPr>
        <w:t xml:space="preserve">: </w:t>
      </w:r>
      <w:r w:rsidRPr="0BA3A50D" w:rsidR="74DEDD7A">
        <w:rPr>
          <w:rFonts w:eastAsia="Calibri" w:cs="Calibri" w:cstheme="minorAscii"/>
          <w:b w:val="1"/>
          <w:bCs w:val="1"/>
          <w:color w:val="000000" w:themeColor="text1" w:themeTint="FF" w:themeShade="FF"/>
          <w:sz w:val="36"/>
          <w:szCs w:val="36"/>
        </w:rPr>
        <w:t xml:space="preserve">How to </w:t>
      </w:r>
      <w:r w:rsidRPr="0BA3A50D" w:rsidR="002F519D">
        <w:rPr>
          <w:rFonts w:eastAsia="Calibri" w:cs="Calibri" w:cstheme="minorAscii"/>
          <w:b w:val="1"/>
          <w:bCs w:val="1"/>
          <w:color w:val="000000" w:themeColor="text1" w:themeTint="FF" w:themeShade="FF"/>
          <w:sz w:val="36"/>
          <w:szCs w:val="36"/>
        </w:rPr>
        <w:t>Integrate Early Literacy and Early Numeracy</w:t>
      </w:r>
    </w:p>
    <w:p w:rsidR="00FC0ED3" w:rsidP="00FC0ED3" w:rsidRDefault="00414585" w14:paraId="530F048E" w14:textId="7EF23698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In </w:t>
      </w:r>
      <w:r w:rsidR="005B32C5">
        <w:rPr>
          <w:rFonts w:eastAsiaTheme="minorEastAsia"/>
          <w:color w:val="000000" w:themeColor="text1"/>
          <w:sz w:val="24"/>
          <w:szCs w:val="24"/>
        </w:rPr>
        <w:t xml:space="preserve">our previous podcast </w:t>
      </w:r>
      <w:r w:rsidR="00C65753">
        <w:rPr>
          <w:rFonts w:eastAsiaTheme="minorEastAsia"/>
          <w:color w:val="000000" w:themeColor="text1"/>
          <w:sz w:val="24"/>
          <w:szCs w:val="24"/>
        </w:rPr>
        <w:t>episode,</w:t>
      </w:r>
      <w:r w:rsidR="005B32C5">
        <w:rPr>
          <w:rFonts w:eastAsiaTheme="minorEastAsia"/>
          <w:color w:val="000000" w:themeColor="text1"/>
          <w:sz w:val="24"/>
          <w:szCs w:val="24"/>
        </w:rPr>
        <w:t xml:space="preserve"> we discussed</w:t>
      </w:r>
      <w:r w:rsidR="00FA2C41">
        <w:rPr>
          <w:rFonts w:eastAsiaTheme="minorEastAsia"/>
          <w:color w:val="000000" w:themeColor="text1"/>
          <w:sz w:val="24"/>
          <w:szCs w:val="24"/>
        </w:rPr>
        <w:t xml:space="preserve"> the importance of</w:t>
      </w:r>
      <w:r w:rsidR="002F5D1D">
        <w:rPr>
          <w:rFonts w:eastAsiaTheme="minorEastAsia"/>
          <w:color w:val="000000" w:themeColor="text1"/>
          <w:sz w:val="24"/>
          <w:szCs w:val="24"/>
        </w:rPr>
        <w:t xml:space="preserve"> integrating early literacy and numeracy</w:t>
      </w:r>
      <w:r w:rsidR="00462AB0">
        <w:rPr>
          <w:rFonts w:eastAsiaTheme="minorEastAsia"/>
          <w:color w:val="000000" w:themeColor="text1"/>
          <w:sz w:val="24"/>
          <w:szCs w:val="24"/>
        </w:rPr>
        <w:t>.</w:t>
      </w:r>
      <w:r w:rsidR="0058209E">
        <w:rPr>
          <w:rFonts w:eastAsiaTheme="minorEastAsia"/>
          <w:color w:val="000000" w:themeColor="text1"/>
          <w:sz w:val="24"/>
          <w:szCs w:val="24"/>
        </w:rPr>
        <w:t xml:space="preserve"> In this episode, early and elementary learning specialists Becky Lewis, Sam Statler, and Amber Myers discuss the </w:t>
      </w:r>
      <w:r w:rsidR="00E6031C">
        <w:rPr>
          <w:rFonts w:eastAsiaTheme="minorEastAsia"/>
          <w:color w:val="000000" w:themeColor="text1"/>
          <w:sz w:val="24"/>
          <w:szCs w:val="24"/>
        </w:rPr>
        <w:t>“</w:t>
      </w:r>
      <w:r w:rsidR="0058209E">
        <w:rPr>
          <w:rFonts w:eastAsiaTheme="minorEastAsia"/>
          <w:color w:val="000000" w:themeColor="text1"/>
          <w:sz w:val="24"/>
          <w:szCs w:val="24"/>
        </w:rPr>
        <w:t>how</w:t>
      </w:r>
      <w:r w:rsidR="00E6031C">
        <w:rPr>
          <w:rFonts w:eastAsiaTheme="minorEastAsia"/>
          <w:color w:val="000000" w:themeColor="text1"/>
          <w:sz w:val="24"/>
          <w:szCs w:val="24"/>
        </w:rPr>
        <w:t>”</w:t>
      </w:r>
      <w:r w:rsidR="002D22A0">
        <w:rPr>
          <w:rFonts w:eastAsiaTheme="minorEastAsia"/>
          <w:color w:val="000000" w:themeColor="text1"/>
          <w:sz w:val="24"/>
          <w:szCs w:val="24"/>
        </w:rPr>
        <w:t xml:space="preserve"> of </w:t>
      </w:r>
      <w:r w:rsidR="00E6031C">
        <w:rPr>
          <w:rFonts w:eastAsiaTheme="minorEastAsia"/>
          <w:color w:val="000000" w:themeColor="text1"/>
          <w:sz w:val="24"/>
          <w:szCs w:val="24"/>
        </w:rPr>
        <w:t>integrating</w:t>
      </w:r>
      <w:r w:rsidR="002D22A0">
        <w:rPr>
          <w:rFonts w:eastAsiaTheme="minorEastAsia"/>
          <w:color w:val="000000" w:themeColor="text1"/>
          <w:sz w:val="24"/>
          <w:szCs w:val="24"/>
        </w:rPr>
        <w:t xml:space="preserve"> these two topics as it pertains to </w:t>
      </w:r>
      <w:r w:rsidRPr="54D53F1B" w:rsidR="00E6031C">
        <w:rPr>
          <w:rFonts w:eastAsiaTheme="minorEastAsia"/>
          <w:color w:val="000000" w:themeColor="text1"/>
          <w:sz w:val="24"/>
          <w:szCs w:val="24"/>
        </w:rPr>
        <w:t>early educators and other childcare providers serving children from birth to age six</w:t>
      </w:r>
      <w:r w:rsidR="00E6031C">
        <w:rPr>
          <w:rFonts w:eastAsiaTheme="minorEastAsia"/>
          <w:color w:val="000000" w:themeColor="text1"/>
          <w:sz w:val="24"/>
          <w:szCs w:val="24"/>
        </w:rPr>
        <w:t>.</w:t>
      </w:r>
    </w:p>
    <w:p w:rsidRPr="00451F11" w:rsidR="007E3E91" w:rsidP="00FC0ED3" w:rsidRDefault="0080066E" w14:paraId="4D86FA29" w14:textId="361D1132">
      <w:pPr>
        <w:rPr>
          <w:rFonts w:eastAsia="Calibri" w:cstheme="minorHAnsi"/>
          <w:b/>
          <w:bCs/>
          <w:color w:val="000000" w:themeColor="text1"/>
          <w:sz w:val="36"/>
          <w:szCs w:val="36"/>
        </w:rPr>
      </w:pPr>
      <w:r>
        <w:rPr>
          <w:rFonts w:eastAsiaTheme="minorEastAsia"/>
          <w:color w:val="000000" w:themeColor="text1"/>
          <w:sz w:val="24"/>
          <w:szCs w:val="24"/>
        </w:rPr>
        <w:t>Integration of these content areas can be used in all classroom</w:t>
      </w:r>
      <w:r w:rsidR="00C964FE">
        <w:rPr>
          <w:rFonts w:eastAsiaTheme="minorEastAsia"/>
          <w:color w:val="000000" w:themeColor="text1"/>
          <w:sz w:val="24"/>
          <w:szCs w:val="24"/>
        </w:rPr>
        <w:t>s</w:t>
      </w:r>
      <w:r>
        <w:rPr>
          <w:rFonts w:eastAsiaTheme="minorEastAsia"/>
          <w:color w:val="000000" w:themeColor="text1"/>
          <w:sz w:val="24"/>
          <w:szCs w:val="24"/>
        </w:rPr>
        <w:t xml:space="preserve"> and grade </w:t>
      </w:r>
      <w:r w:rsidR="00174AF9">
        <w:rPr>
          <w:rFonts w:eastAsiaTheme="minorEastAsia"/>
          <w:color w:val="000000" w:themeColor="text1"/>
          <w:sz w:val="24"/>
          <w:szCs w:val="24"/>
        </w:rPr>
        <w:t>levels,</w:t>
      </w:r>
      <w:r>
        <w:rPr>
          <w:rFonts w:eastAsiaTheme="minorEastAsia"/>
          <w:color w:val="000000" w:themeColor="text1"/>
          <w:sz w:val="24"/>
          <w:szCs w:val="24"/>
        </w:rPr>
        <w:t xml:space="preserve"> but this episode focuses </w:t>
      </w:r>
      <w:r w:rsidR="00FE52B4">
        <w:rPr>
          <w:rFonts w:eastAsiaTheme="minorEastAsia"/>
          <w:color w:val="000000" w:themeColor="text1"/>
          <w:sz w:val="24"/>
          <w:szCs w:val="24"/>
        </w:rPr>
        <w:t>primarily</w:t>
      </w:r>
      <w:r>
        <w:rPr>
          <w:rFonts w:eastAsiaTheme="minorEastAsia"/>
          <w:color w:val="000000" w:themeColor="text1"/>
          <w:sz w:val="24"/>
          <w:szCs w:val="24"/>
        </w:rPr>
        <w:t xml:space="preserve"> on the early years.</w:t>
      </w:r>
      <w:r w:rsidR="007F346E">
        <w:rPr>
          <w:rFonts w:eastAsiaTheme="minorEastAsia"/>
          <w:color w:val="000000" w:themeColor="text1"/>
          <w:sz w:val="24"/>
          <w:szCs w:val="24"/>
        </w:rPr>
        <w:t xml:space="preserve"> Amber shares her knowledge and personal experiences from her time in the PreK </w:t>
      </w:r>
      <w:r w:rsidR="00C4576B">
        <w:rPr>
          <w:rFonts w:eastAsiaTheme="minorEastAsia"/>
          <w:color w:val="000000" w:themeColor="text1"/>
          <w:sz w:val="24"/>
          <w:szCs w:val="24"/>
        </w:rPr>
        <w:t xml:space="preserve">and Kindergarten </w:t>
      </w:r>
      <w:r w:rsidR="007F346E">
        <w:rPr>
          <w:rFonts w:eastAsiaTheme="minorEastAsia"/>
          <w:color w:val="000000" w:themeColor="text1"/>
          <w:sz w:val="24"/>
          <w:szCs w:val="24"/>
        </w:rPr>
        <w:t>classroom</w:t>
      </w:r>
      <w:r w:rsidR="00174AF9">
        <w:rPr>
          <w:rFonts w:eastAsiaTheme="minorEastAsia"/>
          <w:color w:val="000000" w:themeColor="text1"/>
          <w:sz w:val="24"/>
          <w:szCs w:val="24"/>
        </w:rPr>
        <w:t xml:space="preserve"> and talks in depth about using a project approach to integrating literacy and math.</w:t>
      </w:r>
      <w:r w:rsidR="00FE52B4">
        <w:rPr>
          <w:rFonts w:eastAsiaTheme="minorEastAsia"/>
          <w:color w:val="000000" w:themeColor="text1"/>
          <w:sz w:val="24"/>
          <w:szCs w:val="24"/>
        </w:rPr>
        <w:t xml:space="preserve"> By allowing our students </w:t>
      </w:r>
      <w:r w:rsidR="00DA5176">
        <w:rPr>
          <w:rFonts w:eastAsiaTheme="minorEastAsia"/>
          <w:color w:val="000000" w:themeColor="text1"/>
          <w:sz w:val="24"/>
          <w:szCs w:val="24"/>
        </w:rPr>
        <w:t>to ask questions and</w:t>
      </w:r>
      <w:r w:rsidR="00325743">
        <w:rPr>
          <w:rFonts w:eastAsiaTheme="minorEastAsia"/>
          <w:color w:val="000000" w:themeColor="text1"/>
          <w:sz w:val="24"/>
          <w:szCs w:val="24"/>
        </w:rPr>
        <w:t xml:space="preserve"> facilitate collaborative conversations, we are helping them establish</w:t>
      </w:r>
      <w:r w:rsidR="00684EF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6B71D8">
        <w:rPr>
          <w:rFonts w:eastAsiaTheme="minorEastAsia"/>
          <w:color w:val="000000" w:themeColor="text1"/>
          <w:sz w:val="24"/>
          <w:szCs w:val="24"/>
        </w:rPr>
        <w:t xml:space="preserve">an </w:t>
      </w:r>
      <w:r w:rsidR="00684EFE">
        <w:rPr>
          <w:rFonts w:eastAsiaTheme="minorEastAsia"/>
          <w:color w:val="000000" w:themeColor="text1"/>
          <w:sz w:val="24"/>
          <w:szCs w:val="24"/>
        </w:rPr>
        <w:t>educational foundation</w:t>
      </w:r>
      <w:r w:rsidR="006B71D8">
        <w:rPr>
          <w:rFonts w:eastAsiaTheme="minorEastAsia"/>
          <w:color w:val="000000" w:themeColor="text1"/>
          <w:sz w:val="24"/>
          <w:szCs w:val="24"/>
        </w:rPr>
        <w:t>.</w:t>
      </w:r>
      <w:r w:rsidR="00210D5C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FD1A82">
        <w:rPr>
          <w:rFonts w:eastAsiaTheme="minorEastAsia"/>
          <w:color w:val="000000" w:themeColor="text1"/>
          <w:sz w:val="24"/>
          <w:szCs w:val="24"/>
        </w:rPr>
        <w:t>T</w:t>
      </w:r>
      <w:r w:rsidR="00210D5C">
        <w:rPr>
          <w:rFonts w:eastAsiaTheme="minorEastAsia"/>
          <w:color w:val="000000" w:themeColor="text1"/>
          <w:sz w:val="24"/>
          <w:szCs w:val="24"/>
        </w:rPr>
        <w:t xml:space="preserve">aking the time to listen to </w:t>
      </w:r>
      <w:r w:rsidR="00FD1A82">
        <w:rPr>
          <w:rFonts w:eastAsiaTheme="minorEastAsia"/>
          <w:color w:val="000000" w:themeColor="text1"/>
          <w:sz w:val="24"/>
          <w:szCs w:val="24"/>
        </w:rPr>
        <w:t>students’</w:t>
      </w:r>
      <w:r w:rsidR="00210D5C">
        <w:rPr>
          <w:rFonts w:eastAsiaTheme="minorEastAsia"/>
          <w:color w:val="000000" w:themeColor="text1"/>
          <w:sz w:val="24"/>
          <w:szCs w:val="24"/>
        </w:rPr>
        <w:t xml:space="preserve"> questions and</w:t>
      </w:r>
      <w:r w:rsidR="008442E5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826E83">
        <w:rPr>
          <w:rFonts w:eastAsiaTheme="minorEastAsia"/>
          <w:color w:val="000000" w:themeColor="text1"/>
          <w:sz w:val="24"/>
          <w:szCs w:val="24"/>
        </w:rPr>
        <w:t>tap into their interests</w:t>
      </w:r>
      <w:r w:rsidR="008442E5">
        <w:rPr>
          <w:rFonts w:eastAsiaTheme="minorEastAsia"/>
          <w:color w:val="000000" w:themeColor="text1"/>
          <w:sz w:val="24"/>
          <w:szCs w:val="24"/>
        </w:rPr>
        <w:t>, teachers are creating strong relationships and trust with their students.</w:t>
      </w:r>
      <w:r w:rsidR="00EE194F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843F2C">
        <w:rPr>
          <w:rFonts w:eastAsiaTheme="minorEastAsia"/>
          <w:color w:val="000000" w:themeColor="text1"/>
          <w:sz w:val="24"/>
          <w:szCs w:val="24"/>
        </w:rPr>
        <w:t>Tune in t</w:t>
      </w:r>
      <w:r w:rsidR="007046B0">
        <w:rPr>
          <w:rFonts w:eastAsiaTheme="minorEastAsia"/>
          <w:color w:val="000000" w:themeColor="text1"/>
          <w:sz w:val="24"/>
          <w:szCs w:val="24"/>
        </w:rPr>
        <w:t xml:space="preserve">o hear more about using </w:t>
      </w:r>
      <w:r w:rsidR="00843F2C">
        <w:rPr>
          <w:rFonts w:eastAsiaTheme="minorEastAsia"/>
          <w:color w:val="000000" w:themeColor="text1"/>
          <w:sz w:val="24"/>
          <w:szCs w:val="24"/>
        </w:rPr>
        <w:t xml:space="preserve">a </w:t>
      </w:r>
      <w:r w:rsidR="007046B0">
        <w:rPr>
          <w:rFonts w:eastAsiaTheme="minorEastAsia"/>
          <w:color w:val="000000" w:themeColor="text1"/>
          <w:sz w:val="24"/>
          <w:szCs w:val="24"/>
        </w:rPr>
        <w:t>project</w:t>
      </w:r>
      <w:r w:rsidR="00843F2C">
        <w:rPr>
          <w:rFonts w:eastAsiaTheme="minorEastAsia"/>
          <w:color w:val="000000" w:themeColor="text1"/>
          <w:sz w:val="24"/>
          <w:szCs w:val="24"/>
        </w:rPr>
        <w:t xml:space="preserve"> approach to integrate literacy and math into your classroom.</w:t>
      </w:r>
    </w:p>
    <w:p w:rsidR="00FC0ED3" w:rsidP="00FC0ED3" w:rsidRDefault="00FC0ED3" w14:paraId="022E9D39" w14:textId="77777777">
      <w:pPr>
        <w:rPr>
          <w:rFonts w:eastAsiaTheme="minorEastAsia"/>
          <w:color w:val="000000" w:themeColor="text1"/>
          <w:sz w:val="24"/>
          <w:szCs w:val="24"/>
        </w:rPr>
      </w:pPr>
    </w:p>
    <w:p w:rsidRPr="005B1F5A" w:rsidR="00FC0ED3" w:rsidP="00FC0ED3" w:rsidRDefault="00FC0ED3" w14:paraId="51523AD2" w14:textId="77777777">
      <w:pPr>
        <w:rPr>
          <w:rFonts w:eastAsia="Calibri" w:cstheme="minorHAnsi"/>
          <w:color w:val="000000" w:themeColor="text1"/>
          <w:sz w:val="28"/>
          <w:szCs w:val="28"/>
        </w:rPr>
      </w:pPr>
      <w:r w:rsidRPr="005B1F5A">
        <w:rPr>
          <w:rFonts w:eastAsia="Calibri" w:cstheme="minorHAnsi"/>
          <w:b/>
          <w:bCs/>
          <w:color w:val="000000" w:themeColor="text1"/>
          <w:sz w:val="28"/>
          <w:szCs w:val="28"/>
        </w:rPr>
        <w:t>What to Listen for:</w:t>
      </w:r>
    </w:p>
    <w:p w:rsidRPr="005B6DCB" w:rsidR="00FC0ED3" w:rsidP="005B6DCB" w:rsidRDefault="00FC0ED3" w14:paraId="04A27895" w14:textId="4421072E">
      <w:pPr>
        <w:pStyle w:val="ListParagraph"/>
        <w:numPr>
          <w:ilvl w:val="0"/>
          <w:numId w:val="2"/>
        </w:numPr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5B6DCB">
        <w:rPr>
          <w:rFonts w:eastAsiaTheme="minorEastAsia"/>
          <w:color w:val="000000" w:themeColor="text1"/>
          <w:sz w:val="24"/>
          <w:szCs w:val="24"/>
        </w:rPr>
        <w:t>Wh</w:t>
      </w:r>
      <w:r w:rsidRPr="005B6DCB" w:rsidR="007451AA">
        <w:rPr>
          <w:rFonts w:eastAsiaTheme="minorEastAsia"/>
          <w:color w:val="000000" w:themeColor="text1"/>
          <w:sz w:val="24"/>
          <w:szCs w:val="24"/>
        </w:rPr>
        <w:t xml:space="preserve">y is it important </w:t>
      </w:r>
      <w:r w:rsidRPr="005B6DCB" w:rsidR="007F67C5">
        <w:rPr>
          <w:rFonts w:eastAsiaTheme="minorEastAsia"/>
          <w:color w:val="000000" w:themeColor="text1"/>
          <w:sz w:val="24"/>
          <w:szCs w:val="24"/>
        </w:rPr>
        <w:t xml:space="preserve">to observe </w:t>
      </w:r>
      <w:r w:rsidRPr="005B6DCB" w:rsidR="00F2483F">
        <w:rPr>
          <w:rFonts w:eastAsiaTheme="minorEastAsia"/>
          <w:color w:val="000000" w:themeColor="text1"/>
          <w:sz w:val="24"/>
          <w:szCs w:val="24"/>
        </w:rPr>
        <w:t>our students in the classroom?</w:t>
      </w:r>
    </w:p>
    <w:p w:rsidRPr="005B6DCB" w:rsidR="00F2483F" w:rsidP="005B6DCB" w:rsidRDefault="000051FF" w14:paraId="792571AF" w14:textId="756BA572">
      <w:pPr>
        <w:pStyle w:val="ListParagraph"/>
        <w:numPr>
          <w:ilvl w:val="0"/>
          <w:numId w:val="2"/>
        </w:numPr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5B6DCB">
        <w:rPr>
          <w:rFonts w:eastAsiaTheme="minorEastAsia"/>
          <w:color w:val="000000" w:themeColor="text1"/>
          <w:sz w:val="24"/>
          <w:szCs w:val="24"/>
        </w:rPr>
        <w:t>H</w:t>
      </w:r>
      <w:r w:rsidRPr="005B6DCB">
        <w:rPr>
          <w:rFonts w:eastAsiaTheme="minorEastAsia"/>
          <w:color w:val="000000" w:themeColor="text1"/>
          <w:sz w:val="24"/>
          <w:szCs w:val="24"/>
        </w:rPr>
        <w:t xml:space="preserve">ow do you determine what is developmentally appropriate for the children in </w:t>
      </w:r>
      <w:r w:rsidRPr="005B6DCB">
        <w:rPr>
          <w:rFonts w:eastAsiaTheme="minorEastAsia"/>
          <w:color w:val="000000" w:themeColor="text1"/>
          <w:sz w:val="24"/>
          <w:szCs w:val="24"/>
        </w:rPr>
        <w:t>yo</w:t>
      </w:r>
      <w:r w:rsidRPr="005B6DCB">
        <w:rPr>
          <w:rFonts w:eastAsiaTheme="minorEastAsia"/>
          <w:color w:val="000000" w:themeColor="text1"/>
          <w:sz w:val="24"/>
          <w:szCs w:val="24"/>
        </w:rPr>
        <w:t>ur care or classrooms</w:t>
      </w:r>
      <w:r w:rsidRPr="005B6DCB">
        <w:rPr>
          <w:rFonts w:eastAsiaTheme="minorEastAsia"/>
          <w:color w:val="000000" w:themeColor="text1"/>
          <w:sz w:val="24"/>
          <w:szCs w:val="24"/>
        </w:rPr>
        <w:t>?</w:t>
      </w:r>
    </w:p>
    <w:p w:rsidRPr="005B6DCB" w:rsidR="000051FF" w:rsidP="005B6DCB" w:rsidRDefault="00D767C0" w14:paraId="3085D8BB" w14:textId="4AF95678">
      <w:pPr>
        <w:pStyle w:val="ListParagraph"/>
        <w:numPr>
          <w:ilvl w:val="0"/>
          <w:numId w:val="2"/>
        </w:numPr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5B6DCB">
        <w:rPr>
          <w:rFonts w:eastAsiaTheme="minorEastAsia"/>
          <w:color w:val="000000" w:themeColor="text1"/>
          <w:sz w:val="24"/>
          <w:szCs w:val="24"/>
        </w:rPr>
        <w:t>Why is it helpful to choose a standard cluster instead of one specific standard when planning a project?</w:t>
      </w:r>
    </w:p>
    <w:p w:rsidRPr="005B6DCB" w:rsidR="00B74046" w:rsidP="005B6DCB" w:rsidRDefault="00CA5A09" w14:paraId="5B992D22" w14:textId="457483BE">
      <w:pPr>
        <w:pStyle w:val="ListParagraph"/>
        <w:numPr>
          <w:ilvl w:val="0"/>
          <w:numId w:val="2"/>
        </w:numPr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5B6DCB">
        <w:rPr>
          <w:rFonts w:eastAsiaTheme="minorEastAsia"/>
          <w:color w:val="000000" w:themeColor="text1"/>
          <w:sz w:val="24"/>
          <w:szCs w:val="24"/>
        </w:rPr>
        <w:t>What occurs during the planning phase</w:t>
      </w:r>
      <w:r w:rsidRPr="005B6DCB" w:rsidR="00723224">
        <w:rPr>
          <w:rFonts w:eastAsiaTheme="minorEastAsia"/>
          <w:color w:val="000000" w:themeColor="text1"/>
          <w:sz w:val="24"/>
          <w:szCs w:val="24"/>
        </w:rPr>
        <w:t xml:space="preserve"> (phase 1)</w:t>
      </w:r>
      <w:r w:rsidRPr="005B6DCB">
        <w:rPr>
          <w:rFonts w:eastAsiaTheme="minorEastAsia"/>
          <w:color w:val="000000" w:themeColor="text1"/>
          <w:sz w:val="24"/>
          <w:szCs w:val="24"/>
        </w:rPr>
        <w:t>?</w:t>
      </w:r>
    </w:p>
    <w:p w:rsidRPr="005B6DCB" w:rsidR="00CA5A09" w:rsidP="005B6DCB" w:rsidRDefault="00786D9C" w14:paraId="13641FC6" w14:textId="7EE4540A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5B6DCB">
        <w:rPr>
          <w:rFonts w:eastAsiaTheme="minorEastAsia"/>
          <w:color w:val="000000" w:themeColor="text1"/>
          <w:sz w:val="24"/>
          <w:szCs w:val="24"/>
        </w:rPr>
        <w:t>D</w:t>
      </w:r>
      <w:r w:rsidRPr="005B6DCB">
        <w:rPr>
          <w:rFonts w:eastAsiaTheme="minorEastAsia"/>
          <w:color w:val="000000" w:themeColor="text1"/>
          <w:sz w:val="24"/>
          <w:szCs w:val="24"/>
        </w:rPr>
        <w:t xml:space="preserve">uring phase </w:t>
      </w:r>
      <w:r w:rsidRPr="005B6DCB" w:rsidR="00723224">
        <w:rPr>
          <w:rFonts w:eastAsiaTheme="minorEastAsia"/>
          <w:color w:val="000000" w:themeColor="text1"/>
          <w:sz w:val="24"/>
          <w:szCs w:val="24"/>
        </w:rPr>
        <w:t xml:space="preserve">1 </w:t>
      </w:r>
      <w:r w:rsidRPr="005B6DCB">
        <w:rPr>
          <w:rFonts w:eastAsiaTheme="minorEastAsia"/>
          <w:color w:val="000000" w:themeColor="text1"/>
          <w:sz w:val="24"/>
          <w:szCs w:val="24"/>
        </w:rPr>
        <w:t>how do you begin with helping the topic to emerge with students?</w:t>
      </w:r>
    </w:p>
    <w:p w:rsidRPr="005B6DCB" w:rsidR="00723224" w:rsidP="005B6DCB" w:rsidRDefault="00723224" w14:paraId="2DE13540" w14:textId="0B9156F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5B6DCB">
        <w:rPr>
          <w:rFonts w:eastAsiaTheme="minorEastAsia"/>
          <w:color w:val="000000" w:themeColor="text1"/>
          <w:sz w:val="24"/>
          <w:szCs w:val="24"/>
        </w:rPr>
        <w:t>What takes place during phase 2 (investigation)</w:t>
      </w:r>
    </w:p>
    <w:p w:rsidRPr="005B6DCB" w:rsidR="00723224" w:rsidP="005B6DCB" w:rsidRDefault="005B6DCB" w14:paraId="72929D25" w14:textId="3000DDF0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5B6DCB">
        <w:rPr>
          <w:rFonts w:eastAsiaTheme="minorEastAsia"/>
          <w:color w:val="000000" w:themeColor="text1"/>
          <w:sz w:val="24"/>
          <w:szCs w:val="24"/>
        </w:rPr>
        <w:t>What occurs during phase 3? Why is this phase a little more difficult for educators?</w:t>
      </w:r>
    </w:p>
    <w:p w:rsidRPr="00B74046" w:rsidR="00B74046" w:rsidP="00B74046" w:rsidRDefault="00B74046" w14:paraId="21A68BDC" w14:textId="77777777">
      <w:pPr>
        <w:rPr>
          <w:rFonts w:eastAsia="Calibri" w:cstheme="minorHAnsi"/>
          <w:b/>
          <w:bCs/>
          <w:color w:val="000000" w:themeColor="text1"/>
          <w:sz w:val="28"/>
          <w:szCs w:val="28"/>
        </w:rPr>
      </w:pPr>
    </w:p>
    <w:p w:rsidR="00FC0ED3" w:rsidP="00FC0ED3" w:rsidRDefault="00FC0ED3" w14:paraId="67F896FC" w14:textId="77777777">
      <w:pPr>
        <w:rPr>
          <w:rFonts w:eastAsia="Calibri"/>
          <w:b/>
          <w:color w:val="000000" w:themeColor="text1"/>
          <w:sz w:val="28"/>
          <w:szCs w:val="28"/>
        </w:rPr>
      </w:pPr>
      <w:r w:rsidRPr="28237959">
        <w:rPr>
          <w:rFonts w:eastAsia="Calibri"/>
          <w:b/>
          <w:color w:val="000000" w:themeColor="text1"/>
          <w:sz w:val="28"/>
          <w:szCs w:val="28"/>
        </w:rPr>
        <w:t>Resources:</w:t>
      </w:r>
    </w:p>
    <w:p w:rsidR="007570E1" w:rsidP="007570E1" w:rsidRDefault="007570E1" w14:paraId="3D1BBA8F" w14:textId="77777777">
      <w:pPr>
        <w:pStyle w:val="NormalWeb"/>
        <w:ind w:left="567" w:hanging="567"/>
        <w:rPr>
          <w:color w:val="000000"/>
        </w:rPr>
      </w:pPr>
      <w:r>
        <w:rPr>
          <w:color w:val="000000"/>
        </w:rPr>
        <w:t>Helm, J. H., &amp; Katz, L. G. (2016).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Young investigators: The Project Approach in the early years</w:t>
      </w:r>
      <w:r>
        <w:rPr>
          <w:color w:val="000000"/>
        </w:rPr>
        <w:t>. Teachers College Press.</w:t>
      </w:r>
      <w:r>
        <w:rPr>
          <w:rStyle w:val="apple-converted-space"/>
          <w:color w:val="000000"/>
        </w:rPr>
        <w:t> </w:t>
      </w:r>
    </w:p>
    <w:p w:rsidR="000F5D37" w:rsidP="000F5D37" w:rsidRDefault="000F5D37" w14:paraId="7C685007" w14:textId="77777777">
      <w:pPr>
        <w:pStyle w:val="NormalWeb"/>
        <w:ind w:left="567" w:hanging="567"/>
        <w:rPr>
          <w:color w:val="000000"/>
        </w:rPr>
      </w:pPr>
      <w:r>
        <w:rPr>
          <w:color w:val="000000"/>
        </w:rPr>
        <w:t>Hynes-Berry, M. (n.d.).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Now read this! Books that Bring Math to Life</w:t>
      </w:r>
      <w:r>
        <w:rPr>
          <w:color w:val="000000"/>
        </w:rPr>
        <w:t>. NAEYC. Retrieved November 16, 2021, from https://www.naeyc.org/resources/pubs/tyc/oct2017/now-read-this-books-bring-math-life.</w:t>
      </w:r>
      <w:r>
        <w:rPr>
          <w:rStyle w:val="apple-converted-space"/>
          <w:color w:val="000000"/>
        </w:rPr>
        <w:t> </w:t>
      </w:r>
    </w:p>
    <w:p w:rsidR="00FC0ED3" w:rsidP="00FC0ED3" w:rsidRDefault="00FC0ED3" w14:paraId="2952E368" w14:textId="77777777">
      <w:pPr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</w:p>
    <w:p w:rsidRPr="001B7BAF" w:rsidR="00FC0ED3" w:rsidP="00FC0ED3" w:rsidRDefault="00FC0ED3" w14:paraId="6BEADD54" w14:textId="77777777">
      <w:pPr>
        <w:rPr>
          <w:rFonts w:ascii="Trebuchet MS" w:hAnsi="Trebuchet MS"/>
          <w:color w:val="000000"/>
        </w:rPr>
      </w:pPr>
      <w:r w:rsidRPr="005B1F5A">
        <w:rPr>
          <w:rFonts w:eastAsia="Calibri" w:cstheme="minorHAnsi"/>
          <w:b/>
          <w:bCs/>
          <w:color w:val="000000" w:themeColor="text1"/>
          <w:sz w:val="28"/>
          <w:szCs w:val="28"/>
        </w:rPr>
        <w:t>Subscribe</w:t>
      </w:r>
    </w:p>
    <w:p w:rsidRPr="005B1F5A" w:rsidR="00FC0ED3" w:rsidP="00FC0ED3" w:rsidRDefault="00FC0ED3" w14:paraId="2C39C379" w14:textId="77777777">
      <w:pPr>
        <w:pStyle w:val="paragraph"/>
        <w:spacing w:before="0" w:beforeAutospacing="0" w:after="0" w:afterAutospacing="0"/>
        <w:rPr>
          <w:rFonts w:cstheme="minorHAnsi"/>
        </w:rPr>
      </w:pPr>
      <w:r w:rsidRPr="005B1F5A">
        <w:rPr>
          <w:rFonts w:eastAsia="Calibri" w:asciiTheme="minorHAnsi" w:hAnsiTheme="minorHAnsi" w:cstheme="minorHAnsi"/>
          <w:color w:val="000000" w:themeColor="text1"/>
        </w:rPr>
        <w:t>Are you subscribed to the Leaders of Literacy Podcast? If you are not, make sure to do that today because we do not want you to miss any episodes! </w:t>
      </w:r>
    </w:p>
    <w:p w:rsidR="00FC0ED3" w:rsidP="00FC0ED3" w:rsidRDefault="00FC0ED3" w14:paraId="3F0CB86C" w14:textId="77777777"/>
    <w:p w:rsidR="002F3E6C" w:rsidRDefault="002F3E6C" w14:paraId="2C078E63" w14:textId="77777777"/>
    <w:sectPr w:rsidR="002F3E6C" w:rsidSect="00464721">
      <w:pgSz w:w="12240" w:h="15840" w:orient="portrait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2C38"/>
    <w:multiLevelType w:val="hybridMultilevel"/>
    <w:tmpl w:val="41C6A5F4"/>
    <w:lvl w:ilvl="0" w:tplc="052A75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9459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5CFA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BCCD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641F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7888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2ED0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8E7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960B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916743D"/>
    <w:multiLevelType w:val="hybridMultilevel"/>
    <w:tmpl w:val="367A6344"/>
    <w:lvl w:ilvl="0" w:tplc="052A75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772461"/>
    <w:rsid w:val="000051FF"/>
    <w:rsid w:val="000101EE"/>
    <w:rsid w:val="000F5D37"/>
    <w:rsid w:val="00174AF9"/>
    <w:rsid w:val="00210D5C"/>
    <w:rsid w:val="002B59FD"/>
    <w:rsid w:val="002C396F"/>
    <w:rsid w:val="002D22A0"/>
    <w:rsid w:val="002F3E6C"/>
    <w:rsid w:val="002F519D"/>
    <w:rsid w:val="002F5D1D"/>
    <w:rsid w:val="00325743"/>
    <w:rsid w:val="00414585"/>
    <w:rsid w:val="00451F11"/>
    <w:rsid w:val="00462AB0"/>
    <w:rsid w:val="0058209E"/>
    <w:rsid w:val="005B32C5"/>
    <w:rsid w:val="005B6DCB"/>
    <w:rsid w:val="00661BB5"/>
    <w:rsid w:val="00665678"/>
    <w:rsid w:val="00684EFE"/>
    <w:rsid w:val="006B71D8"/>
    <w:rsid w:val="007046B0"/>
    <w:rsid w:val="00723224"/>
    <w:rsid w:val="007451AA"/>
    <w:rsid w:val="007570E1"/>
    <w:rsid w:val="00786D9C"/>
    <w:rsid w:val="007E3E91"/>
    <w:rsid w:val="007F346E"/>
    <w:rsid w:val="007F67C5"/>
    <w:rsid w:val="0080066E"/>
    <w:rsid w:val="00826E83"/>
    <w:rsid w:val="00834388"/>
    <w:rsid w:val="00843F2C"/>
    <w:rsid w:val="008442E5"/>
    <w:rsid w:val="00973BC9"/>
    <w:rsid w:val="00B74046"/>
    <w:rsid w:val="00C4576B"/>
    <w:rsid w:val="00C65753"/>
    <w:rsid w:val="00C90D22"/>
    <w:rsid w:val="00C964FE"/>
    <w:rsid w:val="00CA5A09"/>
    <w:rsid w:val="00CC09FF"/>
    <w:rsid w:val="00D767C0"/>
    <w:rsid w:val="00DA5176"/>
    <w:rsid w:val="00E6031C"/>
    <w:rsid w:val="00E97EAC"/>
    <w:rsid w:val="00EE194F"/>
    <w:rsid w:val="00F2483F"/>
    <w:rsid w:val="00FA2C41"/>
    <w:rsid w:val="00FC0ED3"/>
    <w:rsid w:val="00FC73F0"/>
    <w:rsid w:val="00FD1A82"/>
    <w:rsid w:val="00FE52B4"/>
    <w:rsid w:val="0BA3A50D"/>
    <w:rsid w:val="54772461"/>
    <w:rsid w:val="74DED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2461"/>
  <w15:chartTrackingRefBased/>
  <w15:docId w15:val="{0141CA6E-904C-4C22-9B41-B829141C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D3"/>
    <w:pPr>
      <w:ind w:left="720"/>
      <w:contextualSpacing/>
    </w:pPr>
  </w:style>
  <w:style w:type="character" w:styleId="eop" w:customStyle="1">
    <w:name w:val="eop"/>
    <w:basedOn w:val="DefaultParagraphFont"/>
    <w:rsid w:val="00FC0ED3"/>
  </w:style>
  <w:style w:type="paragraph" w:styleId="paragraph" w:customStyle="1">
    <w:name w:val="paragraph"/>
    <w:basedOn w:val="Normal"/>
    <w:rsid w:val="00FC0ED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E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70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pple-converted-space" w:customStyle="1">
    <w:name w:val="apple-converted-space"/>
    <w:basedOn w:val="DefaultParagraphFont"/>
    <w:rsid w:val="0075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12ABBA05149498A37F2C9FE8FA6FC" ma:contentTypeVersion="13" ma:contentTypeDescription="Create a new document." ma:contentTypeScope="" ma:versionID="8a1abe0ec60a2aac78fd8ba239b591da">
  <xsd:schema xmlns:xsd="http://www.w3.org/2001/XMLSchema" xmlns:xs="http://www.w3.org/2001/XMLSchema" xmlns:p="http://schemas.microsoft.com/office/2006/metadata/properties" xmlns:ns2="ef82443d-e024-44a4-8923-f64605cfb2d8" xmlns:ns3="39fe6589-1e70-4086-b148-6ff8eef91b80" targetNamespace="http://schemas.microsoft.com/office/2006/metadata/properties" ma:root="true" ma:fieldsID="eca18e322fb1b02f30ebc5fb54c0e1e6" ns2:_="" ns3:_="">
    <xsd:import namespace="ef82443d-e024-44a4-8923-f64605cfb2d8"/>
    <xsd:import namespace="39fe6589-1e70-4086-b148-6ff8eef91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2443d-e024-44a4-8923-f64605cfb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e6589-1e70-4086-b148-6ff8eef91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FAB3D-5AD4-44E1-BA1B-94D5CE4FC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2443d-e024-44a4-8923-f64605cfb2d8"/>
    <ds:schemaRef ds:uri="39fe6589-1e70-4086-b148-6ff8eef91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FE391-671F-46F8-9471-B5E3B6992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4E6B6-A077-4267-9D8E-C383BF6629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Samantha Statler</dc:creator>
  <keywords/>
  <dc:description/>
  <lastModifiedBy>Becky Lewis</lastModifiedBy>
  <revision>55</revision>
  <dcterms:created xsi:type="dcterms:W3CDTF">2021-11-15T15:22:00.0000000Z</dcterms:created>
  <dcterms:modified xsi:type="dcterms:W3CDTF">2021-11-30T19:15:13.6603485Z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0x01010073012ABBA05149498A37F2C9FE8FA6FC</vt:lpwstr>
  </property>
</Properties>
</file>